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31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27-2013, interpuesto por el Presidente del Gobierno frente a los artículos 2, 3, 4, 5, 7, 8 y 9 de la Ley 1/2012, de 26 de marzo, para la protección de los derechos de los consumidores mediante el fomento de la transparencia en la contratación hipotecaria en la Comunidad de Madrid. Han comparecido el Gobierno y la Asamblea de Madrid.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 de enero de 2013, el Abogado del Estado, actuando en nombre y representación del Presidente del Gobierno, interpuso recurso de inconstitucionalidad frente a los preceptos legales autonómicos mencionados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recurso, a efectos de la suspensión inmediata y automática de las disposiciones legales autonómicas controvertidas, se abre con la invocación expresa de los artículos 161.2 CE y 30 de la Ley Orgánica de este Tribunal Constitucional (LOTC). Se exponen las razones que seguidamente se sintetizan en defensa de la pretensión anulatoria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ahora interesa, el escrito se abre con un epígrafe rubricado “objeto del recurso”. En él se indica que los preceptos legales autonómicos impugnados contravendrían las bases estatales en la materia, constituidas por la Ley 2/2009, de 31 de marzo, por la que se regula la contratación con los consumidores de préstamos o créditos hipotecarios y de servicios de intermediación para la celebración de contratos de préstamo o crédito, y la Orden EHA/2899/2011, de 28 de octubre, de transparencia y protección del cliente de servicios bancarios.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 ley impugnada se dice dictada en el ejercicio de la competencia legislativa autonómica sobre protección de los consumidores (art. 27.10 del Estatuto de Autonomía de la Comunidad de Madrid). Y añade que el contenido de la ley presenta “importantes incongruencias con la normativa estatal básica”, tanto porque omite determinadas disposiciones de carácter básico como porque reproduce normas estatales careciendo de todo título normativo en la materia de referencia. La colisión entre unas y otras normas debiera resolverse acotando la sedicente exclusividad del título competencial autonómico, en la línea apuntada por la STC 31/2010, FFJJ 59 y 64. Al decir de la representación procesal del Presidente del Gobierno, esa resolución arrojaría, la constatación de una inconstitucionalidad mediata o indirecta por vulneración del orden constitucional de competencias resultante de la desatención de las normas básicas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reproducción de normas estatales por el legislador autonómico careciendo de título material para ello, el Abogado del Estado invoca la doctrina acerca de las denominadas leges repetitae que se sentó en la STC 341/2005,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el Abogado del Estado la exposición de la “distribución competencial en materia de derechos de los consumidores”. Una exposición que arranca de la STC 15/1989, FJ 1, donde ya se advirtiera de la inconveniencia de inferir la total carencia de competencias por el Estado de la ausencia de referencias a la protección de los consumidores en el artículo 149.1 CE. Según dijo entonces este Tribunal, “como quiera que la sustantividad o especificidad de la materia no es, en líneas generales, sino resultado de un conglomerado de muy diversas normas sectoriales reconducibles a otras tantas materias, en la medida en que el Estado ostente atribuciones en esos sectores materiales, su ejercicio podrá incidir directamente en las competencias que sobre ‘defensa del consumidor y del usuario’ corresponden a determinadas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la competencia estatal de contraste es la relativa a las bases de ordenación del crédito y la banca (art. 149.1.11 CE), cuyo alcance tanto objetivo como subjetivo, se ha puesto de relieve en una amplia doctrina sintetizada en la STC 235/1999. En cuanto al alcance subjetivo, este Tribunal ha hecho hincapié en que comprenden la totalidad de entidades de crédito (SSTC 48/1988, FJ 2, y 96/1996, FJ 19), poniendo de relieve las eventuales consecuencias sistémicas que pueden derivarse de la pérdida de solvencia de una sola de las entidades que participan en el mercado financiero español. Por lo que hace al ámbito objetivo, en la STC 235/1999 se recuerda que las bases en materia bancaria han de contener “tanto las normas reguladoras de la estructura, organización interna y funciones de los distintos intermediarios financieros, como aquellas otras que regulan aspectos fundamentales de [su] actividad” (FJ 3). La doctrina constitucional también ha admitido que estas bases se establezcan no solo en normas legales o reglamentarias sino incluso en actos ejecutivos en atención a la interdependencia de las entidades que actúan en el mercado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27.10 de su Estatuto de Autonomía, la Comunidad de Madrid asume la competencia para “el desarrollo legislativo, la potestad reglamentaria y la ejecución” de la materia “defensa del consumidor y del usuario, de acuerdo con las bases y la ordenación de la actividad económica general y la política monetaria del Estado, las bases y coordinación general de la sanidad, en los términos de lo dispuesto en los artículos 38, 131 y en los números 11, 13 y 16 del apartado 1 del artículo 149 de la Constitución”. De modo que en la asunción misma de la competencia autonómica ya se subraya la potencialidad condicionante de la normativa estatal aludida en este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colofón a este epígrafe, alude el Abogado del Estado a “la negativa afectación que la Ley autonómica objeto de recurso supone al principio de unidad de mercado”, un principio del que el Estado se erige en garante (STC 42/1981, FJ 2) y que representa el presupuesto necesario de la distribución de competencias en materia económica (STC 1/1982, FJ 2). La doctrina del Tribunal Constitucional ha procurado en todo momento no poner obstáculos a la flexibilidad con la que debe afrontarse en tantas ocasiones la intervención pública sobre la economía, y en particular la intervención unitaria que corresponde a las instancias centrales del Estado. Pues bien, la norma autonómica impugnada actúa sobre un ámbito particularmente delicado, como es el sistema financiero y lo hace omitiendo “extremos esenciales de [la] legislación básica de transparencia [lo que] entraña un perjuicio muy grave al principio de unidad de mercado en cuanto obliga a las entidades que otorguen préstamos hipotecarios a desarrollar sus contratos de manera diferente en la Comunidad Autónoma de Madrid respecto al resto del territorio del Estado, imponiéndoles deberes de información de distinto alcance y en formatos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 seguidamente el Abogado del Estado a examinar el “carácter básico de la normativa financiera de protección de los consumidores” y lo hace respecto tanto de la Ley 2/2009 como de la Orden EHA/2899/2011. El carácter formalmente básico quedaría garantizado, al decir siempre del Abogado del Estado, con la lectura de las disposiciones finales segunda y cuarta, respectivamente, de la ley y la orden ministerial de referencia. Se detiene en especial a exponer los títulos habilitantes que legitimaron el dictado de la Orden EHA/2899/2011, con particular referencia a los apartados 2 y 3 del artículo 48 de la Ley de disciplina e intervención de las entidades de crédito y el artículo 29 de la Ley de economía sostenible. En cuanto al carácter materialmente básico, subraya que junto con las circulares aprobadas por el Banco de España, los productos financieros se rigen por una amplia normativa que atiende a los requisitos de transparencia y protección al cliente, a la que considera de plena aplicación la doctrina sentada en la STC 155/1996, FJ 5, que incardina este tipo de normas en el título competencial “ordenación del crédito, banca y seguros”, por ser más específico que el referido a la protección del consumidor. A este mismo fin, la protección de la transparencia, sirve la Orden EHA/2899/2011, que incluye una serie de normas que incrementan sustancialmente las obligaciones de transparencia de las entidades de crédito en aspectos clave para su funcionamiento (comisiones y tipos de interés aplicables, información precontractual y contractual que debe suministrarse a los clientes, comunicaciones a estos, reglas de información y procedimentales específicas en los préstamos y créditos hipotecarios…). Esta misma orden ministerial introdujo una serie de normas tendentes a proteger la solvencia de las entidades de crédito y que giran en torno al principio de “préstamo responsable” (cita como ejemplo las obligaciones de información sobre la capacidad económica del cliente que debe satisfacer la entidad crediticia antes de formalizar cualquier contrato de crédito o préstamo). Las obligaciones de transparencia atienden a la defensa del consumidor pero también a la protección de la solvencia de las entidades de crédito y, a su través, del entero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2/2009 extiende esas mismas normas de transparencia a intermediarios financieros que no ostenten la condición de entidades de crédito. Las exigencias de la Ley 2/2009 y la Orden EHA/2899/2011 de elaborar fichas estandarizadas de información persiguen que los consumidores reciban información que les permita comparar con facilidad los costes de los préstamos hipotecarios en las distintas Comunidades Autónomas, sin perjuicio de que estas puedan dictar normas más protectoras. También benefician a las entidades de crédito, que no deben elaborar fichas individualizadas por comunidades autónomas. Apunta finalmente el Abogado del Estado que la Unión Europea se encontraría en proceso de elaboración de una directiva de homogeneización de las obligaciones de información en los diferentes Estados miembros a fin de estandarizar la regulación de protección de los consumidores en el ámbito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Expone seguidamente el Abogado del Estado las razones que le llevan a concluir la inconstitucionalidad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 de la Ley autonómica, contiene una definición de “consumidor” que limita la protección que dispensa la norma territorial en función de la actividad que realicen, excluyendo a quienes, al contratar un préstamo, actúen en el ejercicio de su actividad empresarial o profesional. Frente a esta limitación, se destaca la mayor amplitud de la Orden EHA/2899/2011, de donde se deduce que la normativa estatal se aplica a la información relativa a préstamos y créditos hipotecarios con independencia del tipo de cliente que contrate el producto bancario. De modo que el ámbito de protección dispensado por la Ley autonómica es menor que el previsto por la normativa estatal, cuyas garantías aminora en clara contravención del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de la Ley controvertida regula la “información previa a la oferta vinculante” de formalización de crédito o préstamo con garantía hipotecaria, precisando en su apartado primero el contenido de dicha información en términos menos detallados que los establecidos en el artículo 21 de la Orden EHA/2899/2011 para la “ficha de información precontractual”, regulada en su anexo I. También el artículo 14 de la Ley 2/2009, se refiere a estas obligaciones de información en términos igualmente más protectores de los intereses de los clientes que los contenidos en la normativa autonómica. Se trata de un precepto que reproduce la normativa básica estatal, omitiendo extremos esenciales de esta y definiendo un régimen menos garantista, que rebaja la protección dispensada a los consumidores. Entiende el Abogado del Estado que resulta de plena aplicación la doctrina de las SSTC 61/1993 y 62/1993.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4 regula la “oferta vinculante” en términos no coincidentes con el artículo 23 de la Orden EHA/2899/2011 y 16 de la Ley 2/2009 (que remite a la orden de 5 de mayo de 1994, ahora sustituida por la Orden EHA/2899/2011 tantas veces citada). En la normativa estatal, entre el otorgamiento de la ficha de información precontractual y la realización de la oferta vinculante se introduce un trámite intermedio: la entrega de la ficha de información personalizada (Orden EHA/2899/2011). Por su parte, el artículo 16 de la Ley 2/2009 establece un plazo mínimo de validez de diez días para la oferta vinculante. El contraste de estas normas estatales con el precepto legal autonómico pone de manifiesto que esta contiene un régimen menos protector, pues no incluye previsión alguna sobre la ficha de información personalizada ni sobre el plazo que tiene el consumidor para analizar la oferta.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“información contractual” se dedica el artículo 5 de la Ley de la Comunidad de Madrid. Según el Abogado del Estado, su apartado primero se opone a la regulación del “acto de otorgamiento” contenida en el artículo 30.2 de la Orden EHA/2899/2011. Nuevamente el contraste entre ambos preceptos pone de manifiesto la menor protección dispensada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7, 8 y 9 establecen el régimen sancionador de la Ley en términos que tampoco se acomodan a la normativa básica estatal (art. 14 de la Orden EHA/2899/2011). La discrepancia no se justifica porque los tipos infractores se definan en función de la protección adicional establecida por el legislador madrileño pues la Ley de la Comunidad de Madrid 1/2012 es, al decir del Abogado del Estado, menos garantista que la normativa estatal. Al no aplicarse exclusivamente a disposiciones de desarrollo de lo básico, este régimen sancionador incurre en un vicio de inconstitucionalidad que determina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afronta el Abogado del Estado el examen de la constitucionalidad de los preceptos impugnados desde la perspectiva de las competencias reservadas al Estado por el artículo 149.1.6 y 8 CE (legislación mercantil y civil, respectivamente). Al respecto reproduce extensamente el fundamento jurídico 18 de la STC 71/1982, para llegar a la conclusión de que los artículos 3, 4 y 5 de la Ley autonómica “en tanto establecen los extremos que deben hacerse constar en las informaciones que se suministren al consumidor en la contratación de créditos y préstamos con garantía hipotecaria introducirían una regulación en materia contractual de manera contraria a la competencia estatal, rompiendo la necesaria uniformidad que exige la unidad de mercado al impedir la existencia de una regulación uniforme en todo el territorio del Estado”. Al insertarse en los títulos competenciales estatales antes identificados, su inclusión en una ley autonómica representa una extralimitación competencial y conlleva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2013, el Pleno de este Tribunal Constitucional acordó la admisión a trámite del presente recurso de inconstitucionalidad, dando traslado al Congreso de los Diputados, Senado, Comunidad y Asamblea de Madrid, por conducto de sus respectivos Presidentes. Igualmente, tuvo por invocado el artículo 161.2 CE, a los efectos establecidos en el artículo 30 LOTC y acordó la publicación de la incoación del recurso en el “Boletín Oficial del Estado” y en el “Boletín Oficial de la Comunidad de Madrid”, requiriendo al Abogado del Estado para que, en el plazo de diez días, aportase el preceptivo dictamen del Consejo de Estado, emitido según lo dispuesto en el artículo 22.6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 Comunidad de Madrid presentó, el 21 de enero de 2013, un escrito de personación y solicitud de apertura del incidente de mantenimiento o levantamiento de la suspensión derivada de la invocación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enero de 2013 se recibió escrito del Presidente del Congreso de los Diputados dando por personada a la Cámara en el presente proceso constitucional y por ofrecida su colaboración a los efectos del artículo 88.1 LOTC. Escrito de idéntico tenor dirigido por el Presidente del Senado se registró en este Tribunal el siguiente día 30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Letrada de la Comunidad de Madrid, actuando en nombre de su Gobierno, se presentó el 5 de febrero de 2013. Solicita la letrada autonómica la desestimación del recurso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Analiza, como cuestión previa, la distribución competencial en materia de consumo. Cita al efecto el principio rector del artículo 51 CE y la asunción de competencias por la Comunidad de Madrid en virtud del artículo 27.10 de su Estatuto de Autonomía (desarrollo legislativo, potestad reglamentaria y ejecución). Al amparo de este título, la Asamblea de Madrid aprobó la Ley 11/1998, de 9 de julio, de protección de los consumidores de la Comunidad de Madrid, así como la Ley 1/2012,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coincide con la parte actora en la caracterización de la materia que nos ocupa como “plurisdisciplinar” y en la necesidad de tener presente la STC 15/1989. También conviene en identificar como normas básicas estatales de contraste la Ley 2/2009, que persigue salvaguardar los intereses de consumidores y usuarios que contraten créditos o préstamos hipotecarios con empresas que no tengan la condición de entidades de crédito; entidades que, en este punto, se rigen por la Orden EHA/2899/2011, que constituye la otra norma estatal básica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 a continuación la letrada autonómica una serie de consideraciones generales sobre el recurso de inconstitucionalidad. La rúbrica de este epígrafe anuncia la identificación de una “falta de impugnación de concretas tachas de inconstitucionalidad a los preceptos impugnados”, que posteriormente se concreta en la afirmación de que el recurrente “no expone tacha alguna de inconstitucionalidad sobre ninguno de los preceptos impugnados, al margen de una alegación genérica e inconcreta de no respeto a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 la Letrada de la Comunidad de Madrid que al no haberse concretado contradicción alguna entre la legislación básica y la autonómica impugnada, “no cabe hablar de vulneración de dicha legislación básica y, por ende, de inconstitucionalidad de la Ley madrileña”. Reprocha al recurso el haberse centrado exclusivamente en cuestiones de técnica legislativa y supuestas omisiones de las que no se deriva la inconstitucionalidad de la norma autonómica controvertida. A este respecto, apunta que las disposiciones básicas adolecerían también de una deficiente técnica legislativa pues las normas de contraste tienen un rango jerárquico muy distinto (ley y orden ministerial) y generan inseguridad para el ciudadano (consumidor en la Ley 2/2009 y cliente en la Orden EHA/2899/2011).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el recurso es contradictorio pues al tiempo que defiende la posibilidad de que las comunidades autónomas establezcan medidas adicionales de protección de los consumidores, invoca el principio de unidad de mercado para negar esta misma posibilidad. Y ello sin olvidar que el basamento del recurso no es otro que la imputación de simples omisiones en la norma autonómica cuestionada. La habilitación competencial para establecer esos niveles complementarios de protección la reconoce la propia Ley 2/2009 en su artículo 14.4 y en la disposición final tercera. En cuanto a la unidad de mercado, apunta la representante procesal de la Comunidad de Madrid que “exige… un mínimo común denominador, pero no una uniformidad absoluta 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 seguidamente su atención la Letrada de la Comunidad de Madrid a “la deficiente argumentación del recurso de inconstitucionalidad interpuesto”. En este punto denuncia la indefensión que le ocasionaría la forma como está redactado el escrito de demanda, donde la parte actora se limita a reproducir los preceptos estatales de contraste e imputar a los autonómicos un vicio de inconstitucionalidad sin precisar en ningún momento el defecto del que adolecen. Concluye, por ello, que el Abogado del Estado no ha levantado la carga argumental que pesa sobre quien denuncia la inconstitucionalidad de una norma legal [SSTC 112/2006, FJ 19, y 204/2011, FJ 2 b)]. Añade que el recurso incurre en incongruencia pues si bien solicita la nulidad de los artículos 2, 3, 4, 5, 7, 8 y 9 de la Ley impugnada, se detiene exclusivamente a considerar algunos apartados o incisos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lo expuesto, aborda la letrada autonómica la impugnación de cada uno de los preceptos legales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artículo 2, únicamente se controvierte su apartado a) por limitar el ámbito subjetivo de la norma madrileña a los consumidores, lo que representaría, al decir del Abogado del Estado, una disminución del nivel de protección dispensada por el Estado. Olvida en este punto el Abogado del Estado que la ley autonómica se dicta en ejercicio de la competencia específica de defensa de los consumidores, en los términos del texto refundido de la Ley general para defensa de los consumidores y usuarios y la Directiva 2011/83/UE, de 25 de octubre, sobre derechos de los consumidores, es decir, personas físicas o jurídicas que actúan en un ámbito o con un propósito distinto del profesional o empresarial; ámbito subjetivo coincidente, por lo demás, con el de la Ley estatal 2/2009. Es cierto que la Orden EHA/2899/2011 utiliza un concepto —el de “cliente”— más amplio, para cuya protección también se hallaría habilitada la Comunidad de Madrid a la vista del artículo 48.3 de la Ley de disciplina e intervención de las entidades de crédito, pero es igualmente cierto que el legislador autonómico ha optado por un desarrollo estricto de su competencia sobre defensa de los consumidores. Al no coincidir el ámbito subjetivo con el de la orden ministerial de referencia, carece de toda consistencia el alegato de que el legislador dispensa una protección menor a un sector de la clientela que se ha de regir exclusivamente por la normativa básica estatal (la tantas veces citada Orden EHA/2899/2011).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3 de la Ley de la Asamblea de Madrid 1/2012, apunta la letrada autonómica que en el escrito rector de este recurso la denuncia se limita al apartado primero de este precepto legal. Defiende, en todo caso, que este artículo comprende toda la información detallada en la normativa básica. “Así, la finalidad del préstamo, la periodicidad de los pagos, el tipo de interés o la amortización anticipada, son cuestiones que, sin ninguna duda, se corresponden con las obligaciones que el consumidor contraerá y con las condiciones contractuales, aspectos ambos que deben figurar en la información previa según el artículo 3 c) madrileño”. A mayor abundamiento, sugiere que el instrumento normativo idóneo para el establecimiento de obligaciones pormenorizadas no es la ley sino el reglamento, como igualmente viene a entender el legislador estatal (el art. 14.4 de la Ley 2/2009 remite en este punto a lo que determinen “reglamentariamente” las comunidades autónomas). En conclusión, “ni existe ni se ha acreditado de contrario —en realidad, tampoco se ha aducido— una antinomia entre la regulación estatal y la autonómica, máxime cuando los cuatro apartados del artículo 3 de la Ley madrileña comprenden la totalidad de aspectos exigidos por la equivalente estatal (anexo I de la Orden de 2011)”. No hay, por consiguiente, una regulación del régimen de transparencia en la contratación hipotecaria “propio completo y autónomo”, como defiende el Abogado del Estado, sino la sola definición de una protección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4, señala la letrada autonómica que el inciso final —“en todo caso, la oferta deberá contener todas las menciones previstas en la normativa vigente de aplicación”— supone la incorporación imperativa del anexo II de la orden ministerial de 2011, lo que incluye la ficha de información personalizada y el plazo para analizar la oferta, por lo que no hay contradicción alguna. Como tampoco cabe confundir omisión de determinados contenidos normativos básicos, no reproducidos por la ley autonómica, con contradicción o antinomia.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artículo 5, el recurso se centra en su apartado primero, al que se achaca contravenir la orden de 2011 al disminuir la protección que esta dispensaría a los consumidores. Para la letrada autonómica, el recurso se basa en un juicio de intenciones fundado sobre la distinta literalidad empleada en una y otra norma (en particular, se habla de “proyecto de documento contractual” y “proyecto de escritura pública”, respectivamente). Defiende el Abogado del Estado que documento contractual y escritura pública no son documentos equivalentes ni gozan de las mismas garantías, olvidando el papel que desempeñan en este punto los notarios.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los artículos 7 a 9 se defiende a partir de la validez de los preceptos sustantivos, de modo que nada cabría oponer a las disposiciones sancionadoras, de carácter estrictamente instrumental o accesorio. Desde la perspectiva competencial, estos preceptos concretan el régimen protector de la Ley de la Asamblea de Madrid 11/1998, de 9 de julio, de protección de los consumidores de la Comunidad de Madrid (este mismo sistema normativo es el seguido por el artículo 9 de la Ley 2/2009, que considera la vulneración de sus normas como infracción en materia de consumo a efectos del texto refundido de la Ley general para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indica que la mención de las competencias en materia de legislación civil y mercantil representa una incoherencia en el texto del recurso, que hasta ese momento asumía la competencia autonómica en materia de protección de los consumidores, en las que, al menos en principio, subsumía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solicitar la íntegra desestimación del recurso de inconstitucionalidad, se reitera por otrosí la petición de levantamiento de la suspensión de los preceptos legales autonómicos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febrero de 2013, el Letrado de la Asamblea de Madrid presentó el escrito de alegaciones de esta cámara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ahora interesa, arranca sus alegaciones con el análisis del “objeto del recurso”. Niega en este punto la radical contradicción de la ley madrileña con las normas básicas aducidas de contraste, como también rechaza que aquella sea irreconciliable con estas. Sostiene que la Ley 1/2012 se mantiene en todo momento dentro de los márgenes propios de las normas de desarrollo de lo básico, respetando la doctrina constitucional contenida, entre otras, en la STC 291/2005, FJ 7. También rechaza que la Ley de la Asamblea de Madrid desconozca el carácter transversal de la materia “protección de los consumidores” o que ignore la posición de las normas estatales aplicables en este ámbito. A este respecto indica la improcedencia de invocar lo aseverado en el fundamento jurídico 59 de la STC 31/2010, habida cuenta de que el artículo 27 del Estatuto de Autonomía de Madrid no es en absoluto equiparable al artículo 110, sino al 111 del Estatuto de Cataluña, que fue examinado en el fundamento jurídico 60 de esa misma sentencia (un fundamento jurídico que resaltaba la posible compartición de potestades normativas sobre una misma materia, como sucede cuando entra en juego el binomio bases-desarrollo).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en opinión de la representación letrada de la Asamblea de Madrid, la inconstitucionalidad mediata de los preceptos legales autonómicos denunciada por el Abogado del Estado se basa en una contradicción con las normas básicas estatales que dista mucho de ser insalvable por vía interpretativa (STC 246/2012, FJ 8). Rechaza, igualmente, que la Ley autonómica haya incurrido en la mala práctica de reproducir la normativa básica estatal, pues en los trabajos preparatorios ya se habría puesto buen cuidado para evitar esta peligrosa práctica legislativa. La Ley 1/2012 contiene, cierto es, remisiones a la legislación básica o síntesis de su contenido, pero no reproducciones incompletas al faltar extremos esenciales de las determinaciones normativas básicas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competencias en materia de protección de los consumidores, destaca el letrado parlamentario la relevancia del título competencial autonómico, en cuyo ejercicio se ha dictado la Ley 11/1998, de 9 de julio, de protección de los consumidores de la Comunidad de Madrid. En particular, señala que, de acuerdo con lo indicado en la STC 31/2010, FJ 70, no es posible sostener que el legislador autonómico deba hacer una salvaguarda expresa de las competencias estatales cuando legisle en la materia. Por lo que atañe a las relaciones de la competencia “defensa del consumidor” con las que versan sobre “ordenación del crédito y la banca”, “legislación civil y mercantil”, recuerda el dictamen del Consejo Consultivo de la Comunidad de Madrid, 723/11, donde se dice que del marco normativo “y de las remisiones normativas que en él se contienen se desprende que la Comunidad de Madrid puede legislar en materia de protección de los consumidores en el concreto sector de los préstamos hipotecarios, sin que por ello se vea afectada, necesariamente y con carácter abstracto, la competencia exclusiva del Estado en legislación civil y mercantil y en la ordenación del crédito y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hincapié el letrado parlamentario autonómico en el hecho de que el escrito rector de este recurso no especifique en qué modo la Ley 1/2012 quebranta el principio de unidad de mercado. Más allá de unos reproches vagos y genéricos, el recurrente no levanta la carga de concretar cómo una ley dictada en cumplimiento del mandato constitucional del artículo 51 CE (defensa de los consumidores) menoscaba otro valor constitucional (unidad de mercado). Y ello sin olvidar que tal unidad no significa uniformidad (STC 88/1986, FJ 6) pues la distribución de competencias en materia económica permite una pluralidad y diversidad de intervenciones públicas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contrasta la Ley 1/2012 con la Orden EHA/2899/2011; llama la atención el letrado parlamentario autonómico que “se pretenda contrastar una norma con rango de ley, aprobada por el legislador autonómico en el ejercicio de las competencias atribuidas por el Estatuto de Autonomía, con una Orden que no supone sino… ‘un complemento reglamentario, y aun ejecutivo’, o ‘una vía distinta de la normativa’”. Tras insistir, con prolija invocación de la doctrina constitucional —en particular, la STC 197/1996— en lo discutible que resultaría la invocación casi ilimitada de una orden ministerial como canon de validez de una ley autonómica, el Letrado de la Asamblea de Madrid sostiene que el contraste entre ambas normas arroja consecuencias francamente favorables para la ley madrileña. De una parte, debe estarse a los términos de la habilitación reglamentaria que hallamos en la Ley de disciplina e intervención de las entidades de crédito y en la Ley de economía sostenible; de otra, la orden solo puede tener carácter básico en aquello que sea complemento necesario de las normas legales (específicamente, arts. 48 y 29 de las respectivas leyes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estatales —en particular, la Ley 2/2009— han tenido muy presente la posibilidad de que las comunidades autónomas dicten normas en la materia, sin que ello suponga invasión de las competencias sobre crédito y banca o legislación civil y mercantil, o que quebrante el principio de unidad de mercado. La Ley 1/2012 persigue una mayor protección de los legítimos intereses económicos de los consumidores de servicios financieros, aquí de préstamos y créditos hipotecarios, garantizando la transparencia de las transacciones —también en la redacción de los contratos—. El legislador autonómico ha ejercido la competencia que tiene estatutariamente atribuida y ha actuado en el marco de las habilitaciones general (disposición final tercera) y específicas (arts. 12.1, 19.1 o 20.4, entre otros) de la ya mencionada Ley 2/2009, habilitaciones específicas que lo son a las potestades reglamentarias autonómicas. De modo que si el propio legislador estatal ha reconocido la existencia de un ámbito de intervención normativa autonómica, más aun cabe afirmar la concurrencia de una potestad legislativa de desarrollo de lo básico. En cuanto a la eventual aprobación de una directiva europea en la materia, recuerda el letrado parlamentario autonómico la doctrina constitucional, sintetizada en la STC 28/1991, FJ 5, acerca de la inalterabilidad del régimen de distribución de competencias por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 de la Ley controvertida contiene en su letra a) un concepto de consumidor perfectamente acorde con el resultante del artículo 3 del texto refundido de la Ley general de defensa de los consumidores y usuarios, al que específicamente se remite. Sorprende que se le reproche una remisión que parece obligada a la luz del régimen de distribución de competencias en la materia. Por lo demás, es el concepto de consumidor que luce en otras normas estatales (art. 1.1 de la Ley 2/2009 o art. 2.1 de la Ley 16/2011, de 24 de junio, de contratos de crédito al consumo). De modo que el legislador autonómico se ha decantado por una noción, distinta de la de “cliente”, propia de la legislación financiera, pero imprescindible para el ejercicio de la competencia de que se trata. A mayor abundamiento, remitiéndose el legislador estatal —Ley 2/2009, art. 1.3— al texto refundido de referencia, ningún fundamento tiene reprochar al legislador autonómico que haga lo propio. La literalidad del artículo 1.3 de la Ley 2/2009 tiene por virtud no expulsar inmediatamente cualquier precepto que no se atenga en su integridad al concepto de consumidor establecido por el texto refundido de la Ley general para la defensa de los consumidores y usuarios, sino integrar aquellas definiciones que, sin contradecirla frontalmente, resulten más tuitivas. Otro tanto sucede con el artículo 48.3 de la Ley de disciplina e intervención de las entidades de crédito, que sitúa como canon de validez de las normas autonómicas el que otorguen una protección no inferior a la dispensada por el Ministerio de Economía y Hacienda al amparo de la habilitación contenida en el párrafo segundo de ese mismo artículo 48. Si el legislador autonómico hubiera incluido en el ámbito subjetivo a quienes desarrollen una actividad profesional o empresarial, hubiese corrido el riesgo cierto de invadir la competencia sobre legislación mercantil, exclusiva del Estado [STC 133/1987, FJ 4 A)]. Finalmente, el artículo 2.1 de la Orden EHA/2899/2011 se refiere exclusivamente a las personas físicas, en tanto que el precepto legal autonómico menciona las personas físicas y jurídicas, de modo que dispensa una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del apartado primero del artículo 3 de la Ley se basa en su contraste con el artículo 21.1 de la Orden EHA/2899/2011, que obliga a las entidades de crédito a proporcionar la denominada ficha de información precontractual. Sin embargo, no hay discrepancia entre una y otra previsión, pues la norma autonómica es tanto o más protectora que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entidades de crédito, ninguno de los elementos de la oferta vinculante de la ley autonómica excluye la información precontractual. La “identificación del tipo de crédito o préstamo a suscribir e identificación de la entidad de crédito o empresa concedente” coincide con la “entidad de crédito” y “características del préstamo” de la ficha. También es una de esas características del préstamo el “importe total estimativo a satisfacer por el crédito o préstamo”. Otro tanto sucede con las “obligaciones que el consumidor contraerá”. La letra d) es la clave de bóveda de la ley autonómica (“De manera destacada deberá incluirse la especificación de si se trata de un préstamo o crédito hipotecario cuya garantía alcanza al valor de la vivienda hipotecada y al resto de los bienes y derechos presentes y futuros del consumidor o bien si, al amparo del artículo 140 de la Ley Hipotecaria, dicha garantía queda limitada únicamente al valor de la vivienda hipotecada, especificando las condiciones financieras de cada una de las opciones”). Esta última previsión permite al consumidor dilucidar si la garantía prestada responde al principio de responsabilidad patrimonial universal del artículo 1911 del Código civil o si se acomoda al artículo 140 de la Ley hipotecaria, extremo de indudable relevancia cuando el consumidor formaliza el crédito o préstamo. En lo demás, disponibilidad temporal de la oferta, tipografía, redacción, constancia de la entrega y recepción de la oferta…, el precepto autonómico resulta acorde con el estatal y no puede sostenerse que dispense una protección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del ámbito de las entidades de crédito, el término de comparación es el artículo 14.1 de la Ley 2/2009. Las tres primeras letras del precepto autonómico coinciden con sus correlativas estatales, siendo la letra d) un desarrollo de lo previsto en el artículo 14.1 de la Ley estatal, que remite a la potestad reglamentaria, en términos ya apuntados anteriormente por el letrado parlamentario autonómico. De modo que lejos de hallarnos ante una reproducción parcial de las garantías establecidas por el legislador estatal, nos encontramos ante un precepto legal autonómico que dispensa una protección equivalente en algunos extremos y superior en otros, dictado en ejercicio de la competencia sobre protección del consumidor. No estamos ante un supuesto en el que las bases estatales no consientan una ulterior ampliación, sino en un ámbito que “permite ampliar los elementos de información y los niveles de protección al consumidor, con una redacción que extienda estos haciendo compatible, en caso de ser necesario, el complemento de la normativa básica estatal con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4 de la Ley 1/2012 entra en contraste con los artículos 16 de la Ley 2/2009 y 23 de la Orden EHA/2899/2011.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ámbito de las entidades de crédito, rechaza el letrado parlamentario autonómico el contraste que el Abogado del Estado hace del precepto legal controvertido con el artículo 23 de la orden ministerial citada —una disposición que regula la oferta vinculante, que es algo distinto de la información personalizada que debe figurar en la ficha regulada en el art. 22 de la Orden EHA/2899/2011—, cuando debiera ponerse en conexión con el artículo 22. Un precepto al que puede entenderse hecha la remisión genérica a “la normativa vigente de aplicación” que figura en el artículo 4 de la Ley autonómica. En particular, señala que la ausencia de toda previsión sobre entrega de la ficha personalizada en un primer momento no puede interpretarse en términos que conlleven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del ámbito de las entidades de crédito, la regulación del artículo 16 de la Ley 2/2009 es sustancialmente idéntica a la contenida en la Orden EHA/2899/2011, a cuyo anexo II se remite el artículo 16.2. El hecho de que el precepto legal autonómico no reproduzca literalmente la exigencia de que la oferta haya de tener un período de validez mínimo de diez días tampoco debe conducir a apreciar su inconstitucionalidad, cuando una lectura integrada de la disposición con la normativa básica permite entender incluida esa previsión en la remisión genérica que a dicha normativa se hace en el propio precepto legal autonómico. Otro tanto sucede con la previsión relativa al traslado al consumidor de la oferta “por cualquier medio por el que quede constancia de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compara el artículo 5.1 de la Ley impugnada con el artículo 30.2 de la Orden EHA/2899/2011; comparación de la que únicamente cabe concluir que se trata de contenidos normativos distintos y que la protección dispensada por el precepto autonómico es mayor que la establecida en la base estatal. El artículo 5.1 se refiere al “proyecto de documento contractual”, especie del género “documentos contractuales” al que se hace mención —por contraposición, justamente, con las “escrituras públicas”— en el artículo 29 de la orden de 2011. Pues bien, no cabe duda de que la norma autonómica dispensa una mayor protección pues nada dice sobre la escritura pública sino que extiende el régimen de protección hasta alcanzar el simple proyecto de documento contractual. Tampoco debe olvidarse la importancia de la referencia que en el artículo 5.2 se hace a la necesidad de que el documento en cuestión se ajuste “a la normativa vigente de aplicación”, técnica legítima de remisión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no se ciñe al préstamo hipotecario, sino que comprende un mayor número de modalidades contractuales, lo que supone un mayor nivel de protección. Como también incrementa la protección el reconocimiento del derecho del consumidor a obtener copia, la exigencia de que la renuncia se haga ante el notario, o la obligación de que la entidad concedente proporcione una información que en la normativa básica estatal no figura, o a lo sumo se incluye como parte de las obligaciones de los notarios al momento de elevar el contrato a escritura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artículos 7 a 9 de la Ley 1/2012 son objeto de contraste con la Orden EHA/2899/2011, algo que no deja de llamar la atención del letrado parlamentario autonómico, por la asimetría de rango normativo entre ambos textos. No comparte que el régimen establecido por el legislador autonómico sea menos garantista, un reproche que en el escrito de demanda se le dirige sin particularización ni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régimen de protección y transparencia más garantista que el recogido en la normativa básica estatal justifica, al decir del letrado parlamentario autonómico, las reglas sancionadoras que se contienen en estos preceptos legales. Se trata de un mecanismo adicional de protección, como claramente se observa con la lectura de los tipos contenidos en el artículo 8. Tanto este precepto como el artículo 7 muestran bien a las claras el carácter accesorio e instrumental del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rector de este proceso se cierra con una serie de consideraciones sobre las competencias estatales en materia de legislación civil y mercantil. Una vulneración que no ha tenido lugar porque las normas autonómicas controvertidas no regulan el régimen jurídico sustantivo de los contratos civiles o mercantiles de crédito o préstamo hipotecario. La regulación discutida no afecta a lo contractual sino que se queda a las puertas de la formalización del contrato, contribuyendo a la formación de la voluntad de una parte, la consumidora. Nada de lo controvertido afecta al momento de perfeccionamiento del contrato ni regula ningún tipo contractual específico. A mayor abundamiento, la competencia legislativa autonómica en la materia está expresamente contemplada en el artículo 48.3 de la Ley de disciplina e intervención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febrero de 2013, el Abogado del Estado presentó el dictamen 1427/2012 del Consejo de Estado, dando así cumplimiento a lo requerido por providencia de 15 de enero anterior. El 21 de febrero de 2013 presentó original del informe “Justificación suspensión de la Ley de la Comunidad de Madrid”, elaborado por la Secretaría General del Tesoro y Política Financiera del Ministerio de Economía y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nuevo proveído de 11 de febrero de 2013 se confirió a las partes personadas un plazo de cinco días para que alegaran acerca del mantenimiento o levantamiento de la suspensión de los preceptos legales autonómicos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conferido, se dictó el ATC 124/2013, de 21 de mayo, donde el Pleno de este Tribunal acordó el mantenimiento de la suspensión resultante de la invocación por la parte actora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2018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Sentencia, en el presente proceso constitucional el Presidente del Gobierno, y en su nombre y representación el Abogado del Estado, impugna total o parcialmente siete de los nueve artículos que integran la Ley 1/2012, de 26 de marzo, para la protección de los derechos de los consumidores mediante el fomento de la transparencia en la contratación hipotecaria en la Comunidad de Madrid. El actor achaca a estos preceptos legales autonómicos la infracción del orden constitucional y estatutario de distribución de competencias en materia de protección al consumidor, en conexión con ordenación del crédito; un reproche que no es compartido por las representaciones procesales de las instituciones de la Comunidad de Madrid —Gobierno y Asamblea— que han comparecido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los términos en que ha discurrido el debate procesal, y que encuentran reflejo en los antecedentes de esta resolución, convendrá dejar sentadas las pautas metodológicas que seguiremos para dar cumplida respuesta a las pretensiones anulatorias ejercitadas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indicado en el fundamento jurídico anterior, se impugnan en este proceso constitucional, en su totalidad o parcialmente, siete de los nueve artículos de la Ley 1/2012, de 26 de marzo, para la protección de los derechos de los consumidores mediante el fomento de la transparencia en la contratación hipotecaria en la Comunidad de Madrid. A saber, del título preliminar, su artículo 2 (“Definiciones”); del título I, dedicado a la “información al consumidor”, los artículos 3 (“Información previa a la oferta vinculante”), 4 (“Oferta vinculante”) y 5 (“Información contractual”) y, por último, del título II, donde se contiene el régimen sancionador, los artículos 7 (“Potestad sancionadora”), 8 (“Infracciones en materia de información al consumidor”) y 9 (“Sanciones”). Quedan fuera de este proceso constitucional únicamente los artículos 1 (“Objeto y ámbito de aplicación” de la ley) y 6 (“Información al avalista”) y las tres disposiciones finales (“Título competencial”, “Desarrollo reglamentario” y “Entrada en vigor”) que completan la ley autonómica. Pues bien, en aras de la claridad expositiva, al juzgar la constitucionalidad de los preceptos legales controvertidos nos atendremos a la propia sistemática empleada por el legislador autonómico madrileño y se examinarán por separado los preceptos integrantes de cada uno de los tres títulos en que se divide la Ley madrileña.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lo consignado en su disposición final primera, la Ley madrileña se dicta en ejercicio de la competencia que la Comunidad Autónoma ostenta en materia de “protección de los consumidores” y “dentro del marco de la legislación básica del Estado”. Sin embargo, el actor en este proceso constitucional discrepa de esa adecuación al marco de lo básico, pues entiende que los preceptos legales impugnados no se adecúan a las previsiones de la Ley 2/2009, de 31 de marzo, por la que se regula la contratación, con los consumidores, de préstamos o créditos hipotecarios y de servicios de intermediación para la celebración de contratos de préstamo o crédito, y la Orden EHA/2899/2011, de 28 de octubre, de transparencia y protección del cliente de servicios bancarios. Al aprobar aquella, el legislador estatal invocó, como títulos competenciales habilitantes de su acción normativa, los establecidos “en el artículo 149.1.1, 6, 8, 11 y 13 de la Constitución Española” (disposición final segunda de la Ley 2/2009), es decir, las competencias sobre condiciones básicas de igualdad en el ejercicio de los derechos constitucionales, legislación mercantil y civil, ordenación del crédito y económica general. Por su parte, en la disposición final cuarta de la Orden EHA/2899/2011 se señala que “esta orden ministerial se dicta al amparo de lo establecido en el artículo 149.1.6, 11 y 13 de la Constitución Española, que atribuye al Estado la competencia exclusiva sobre legislación mercantil, bases de la ordenación general del crédito, banca y seguro, y bases y coordinación de la planificación general de la actividad económica,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diversidad de títulos competenciales invocados y su entrecruzamiento apenas puede sorprender en un ámbito —la defensa del consumidor— definido por su carácter marcadamente pluridisciplinar (SSTC 71/1982, de 30 de noviembre, FJ 2, y 15/1989, de 26 de enero, FJ 1), toda vez que el fin tuitivo que singulariza las normas de protección de los consumidores se proyecta sobre materias (aquí, el crédito) o disciplinas jurídicas (destacadamente, la legislación mercantil o civil…) que tienen su propia ordenación competencial; de suerte que la ausencia de un título específico, no impide al Estado actuar en este ámbito. En palabras de la STC 15/1989, “la defensa del consumidor y del usuario nos sitúa, en efecto, a grandes rasgos y sin necesidad ahora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149.1, en sus números 1, 6, 8, 11, 13, 16 y 29 CE, principalmente); es decir, ante materias que la Constitución toma como punto de referencia para fijar las competencias mínimas que, por corresponder al Estado, quedan al margen del ámbito de disponibilidad de los Estatutos de Autonomía”. Es justamente este entrecruzamiento competencial —al que se refiere asimismo la STC 88/1986, de 1 de julio, en cuyo fundamento jurídico 4 se recuerda que la protección del consumidor tiene la consideración de principio rector de la política social y económica ex art. 51 CE, “cuya garantía la Constitución impone a [todos] los poderes públicos”— el que se refleja en la definición que el artículo 27.10 del Estatuto de Autonomía de Madrid hace del título ejercido al aprobarse la Ley de la Asamblea de Madrid 1/2012. De acuerdo con este precepto estatutario, corresponde a la Comunidad de Madrid “en el marco de la legislación básica del Estado y, en su caso, en los términos que la misma establezca” la competencia sobre “el desarrollo legislativo, la potestad reglamentaria y la ejecución” de la materia “defensa del consumidor y del usuario, de acuerdo con las bases y la ordenación de la actividad económica general y la política monetaria del Estado, las bases y coordinación general de la sanidad, en los términos de los dispuesto en los artículo 38, 131 y en los números 11, 13 y 16 del apartado 1 del artículo 149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discrepancia competencial no atañe tanto al encuadramiento de los preceptos legales autonómicos controvertidos, sobre los que las partes personadas convienen en incardinarlos en la materia “protección del consumidor” en atención al elemento teleológico de las disposiciones normativas que enuncian, cuanto al respeto a esas normas básicas que enmarcan, de acuerdo con el referido precepto estatutario y la doctrina constitucional en la materia, la competencia ejercida por la Asamblea de Madrid. Se trata, por tanto, de un supuesto distinto al enjuiciado en la STC 54/2018, de 24 de mayo, FFJJ 6 y ss., pues lo que allí se discutía era si la regulación autonómica entonces impugnada por el Presidente del Gobierno incidía en el ámbito material de los créditos y préstamos hipotecarios, afectando a las relaciones contractuales privadas, cuestiones que, dados los términos en los que se ha planteado este recurso, no se han discutido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de un caso de inconstitucionalidad mediata, pues la posible inconstitucionalidad de la norma autonómica no proviene de su directa confrontación con la Constitución sino de su examen a la luz de otras normas (infraconstitucionales) dictadas por el Estado en el ejercicio de sus competencias. Habremos de decidir, por tanto, en cada caso, si los concretos artículos cuya anulación postula el presidente del Gobierno se atienen o no al marco diseñado por las competencias estatales antes citadas, sin que nos corresponda efectuar valoración alguna sobre su calidad o acierto técnico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104/2018, de 4 de octubre, FJ 3, en los casos de inconstitucionalidad mediata o indirecta “la existencia de la infracción constitucional denunciada precisa de las dos siguientes condiciones (entre otras, SSTC 39/2014, de 11 de marzo, FJ 3; 94/2014, de 12 de junio, FJ 2; 166/2014, de 22 de octubre, FJ 3; 155/2016, de 22 de septiembre, FJ 3, y 28/2017, de 16 de febrero, FJ 4):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y en segundo lugar, que la contradicción entre ambas normas, la estatal y la autonómica, sea efectiva e insalvable por vía interpretativa, ya que en otro caso no habría invasión competencial porque efectivamente si la norma autonómica es compatible con el contenido de la norma estatal, debe concluirse que aquélla ha respetado las competencias del Estado, o lo que es lo mismo, que se ha mantenido dentro de su propio ámbito competencial (así, SSTC 181/2012, de 15 de octubre, y 132/2013,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legislación autonómica puede incurrir en inconstitucionalidad mediata “no sólo cuando contradice la normativa básica estatal, también cuando penetra el espacio normativo que ha ocupado el legislador básico, aunque se limite a parafrasear o reproducir literalmente lo establecido en las bases” (STC 73/2016, de 14 de abril, FJ 10). Conforme a esta doctrina relativa a las leges repetitae, la legislación autonómica puede introducirse en el terreno de lo básico, pero sólo por excepción, cuando se limite a repetir las bases y únicamente si de ese modo contribuye a hacer inteligible el régimen autonómico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los instrumentos que han de servirnos para efectuar ese juicio de constitucionalidad, todas las partes personadas convienen en reconocer la naturaleza básica de los preceptos de la Ley 2/2009 y la Orden EHA/2899/2011 ofrecidos como contraste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materia regulada por ambas normas estatales, no cabe sino confirmar su carácter básico. Basta la remisión a la STC 182/2013, de 23 de octubre, cuyos FFJJ 4 y 5 sintetizan la doctrina constitucional relativa a la competencia estatal en materia de fijación de las bases de ordenación del crédito del artículo 149.1.11 CE, para concluir en su incardinación en este título competencial, ya que dichas normas se refieren a la concesión de préstamos o créditos hipotecarios o a la intermediación para la celebración de un contrato de préstamo o crédito (caso de la Ley 2/2009) o a los servicios bancarios prestados por entidades de crédito españolas o sucursales de entidades de crédito extranjeras (supuesto regulado en la Orden EHA/2899/2011).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un punto de vista formal, nada impide contrastar los preceptos impugnados de la Ley de la Asamblea de Madrid con la Orden EHA/2899/2011, pues se trata de verificar la adecuación de la obra normativa del legislador autonómico al marco constitucional y estatutario de distribución de competencias. Esa adecuación precisa comprobar que la acción legislativa se ha formalizado “de acuerdo con las bases y la ordenación de la actividad económica general y la política monetaria del Estado, las bases y coordinación general de la sanidad, en los términos de los dispuesto en los artículo 38, 131 y en los números 11, 13 y 16 del apartado 1 del artículo 149 de la Constitución” (art. 27.10 del Estatuto de Autonomía de Madrid). Hablamos, por consiguiente, de un contraste entre normas de ordenamientos jurídicos distintos: el estatal y autonómico, sin que pueda trasladarse sin más la posición jerárquica que ocupen en cada uno de ellos, posición que, en última instancia, dependerá del sistema de fuentes correspondiente y, en particular, del alcance que en la materia presente la reserva de ley o la correlativa posibilidad de que el reglamento complemente lo básico en atención a las necesidades técnicas y a la cambiante realidad sobre la que se opere la acción pública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convendrá recordar que la preferencia por la ley como traducción esencial de la dimensión formal de lo básico (STC 210/2014, de 18 de diciembre, FJ 5, en aquella ocasión por referencia a la ordenación básica de los sistemas de gobierno municipal) no impide de suyo la regulación reglamentaria de “alguno de los aspectos básicos de una materia, cuando resulten… complemento necesario para garantizar el fin a que responde la competencia sobre las bases” (STC 39/2014, de 11 de marzo, FJ 11). Planteamiento general que, en el caso de las competencias básicas sobre el crédito, se plasma en una amplia doctrina, sistematizada, en los siguientes términos por la STC 235/1999, de 16 de diciembre, FJ 3: “Por lo que se refiere al contenido de la competencia estatal para la fijación de las bases de la ordenación del crédito, este Tribunal afirmó tempranamente que dichas bases ‘deben contener tanto las normas reguladoras de la estructura, organización interna y funciones de los diferentes intermediarios financieros, como aquellas otras que regulan aspectos fundamentales de la actividad de tales intermediarios’ (STC 1/1982, fundamento jurídico 3). Igualmente, en lo atinente al alcance o intensidad de dicha competencia, hemos señalado con carácter general que ‘cuando la Constitución utiliza el término bases (así en el artículo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(así, SSTC 57/1983, fundamento jurídico 7; 144/1985, fundamento jurídico 4, 96/1984,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así el carácter básico de dichos preceptos, habremos de utilizarlos de parámetro de enjuiciamiento a fin de poder descartar la concurrencia de un vicio de inconstitucionalidad mediata o indirecta, “por cuanto en este caso resultaba constitucionalmente exigible la adecuación del legislador autonómico a la legislación básica del Estado” (STC 62/1993, de 18 de febrero, FJ 1). Bien entendido, conviene insistir en ello, que no efectuaremos ese juicio desde la perspectiva que ofrece el principio de jerarquía (al que implícitamente aluden las representaciones autonómicas al discutir la posibilidad de que las disposiciones de un reglamento, aquí una orden ministerial, puedan utilizarse para enjuiciar la validez de disposiciones contenidas en una ley formal aprobada por la Asamblea de Madrid), sino el principio de competencia que exige, aquí, confrontar el conjunto de normas básicas dictadas por el Estado en ejercicio de sus competencias con las normas específicamente controvertidas emanadas de la mencionada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título preliminar de la Ley autonómica controvertida se impugna la letra a) del artículo 2, que contiene la siguiente definición de consumidor; “toda persona física o jurídica que, de acuerdo con el artículo 3 del Texto Refundido de la Ley General para la Defensa de los Consumidores y Usuarios, y otras Leyes complementarias, aprobado por Real Decreto Legislativo 1/2007, de 16 de noviembre, actúa en un ámbito ajeno a una actividad empresarial o profesional”. Sostiene el Abogado el Estado que este precepto legal constriñe indebidamente la protección dispensada por la norma autonómica a quienes se relacionen de manera no profesional, o empresarial, con las entidades o empresas que concedan créditos o préstamos hipotecarios. Se produciría así, en opinión del representante procesal del Presidente del Gobierno, una limitación subjetiva en la protección que asegura la Orden EHA/2899/2011 a cualquier cliente que contrate este tipo de productos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impugnación en estos términos,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precepto legal autonómico se limita a tomar como propio el concepto de consumidor recogido en el artículo 3 del texto refundido de la Ley general para la defensa de los consumidores y usuarios, que expresamente cita y que hace hincapié en que es consustancial a la noción misma de “consumidor” la idea de que se actúe “con un propósito ajeno a su actividad comercial, empresarial, oficio o profesión”. Un concepto coincidente en lo sustancial con el establecido en la Directiva 2011/83/UE del Parlamento Europeo y del Consejo de 25 de octubre de 2011, sobre los derechos de los consumidores, por la que se modifican la Directiva 85/577/CEE del Consejo y la Directiva 97/7/CE del Parlamento Europeo y del Consejo, en cuyo 2.1 se define al consumidor como toda persona física que “actúe con un propósito ajeno a su actividad comercial, empresa, oficio o profesión” (en el numeral 13 del preámbulo se contempla la posibilidad de que los Estados miembros extiendan el régimen protector a las personas jurídicas). Es decir, el legislador autonómico madrileño se ha ceñido al concepto de consumidor establecido en la normativa europea y estatal; un concepto que pone el acento en el hecho de que la demanda o adquisición de bienes y servicios se realice sin vinculación alguna con una actividad comercial o profesional (por más que quien los adquiera pueda merecer, desde otra perspectiva, la consideración de profesional, como subrayó el Tribunal de Justicia de la Unión Europea en su sentencia de 3 de septiembre de 2015 dictada en el asunto C- 110/14, caso Costea vs. SC Volksbank România). No puede reprocharse vulneración de lo básico a quien, en el ejercicio de sus competencias sobre protección del consumidor (art. 27.10 del Estatuto de Autonomía de Madrid) parte del concepto estricto que ha fijado el legislador estatal y que se corresponde, además, con la definición que figura en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es inconcusa la mayor protección subjetiva que atribuye el Abogado del Estado a la Orden EHA/2899/2011. Esta norma reglamentaria dispensa su protección a los “clientes o clientes potenciales”, concepto distinto pero no necesariamente más amplio que el de consumidor, habida cuenta de que, según se especifica en el primer párrafo del artículo 2.1, para la aplicación de la orden “se entenderá… por clientes y clientes potenciales a las personas físicas”. De modo que si bien la orden ministerial brinda su protección a las personas físicas consumidoras de servicios bancarios, sin mencionar la finalidad a la que responda el consumo, se la niega a las personas jurídicas, que sí quedan amparadas por la Ley autonómica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desestimarse el recurso en cuanto tiene por objeto el artículo 2 a) de la Ley 1/2012, de 26 de marzo, para la protección de los derechos de los consumidores mediante el fomento de la transparencia en la contratación hipotecaria en la Comunidad de Madrid, tanto porque el legislador autonómico se ha atenido al marco conceptual que define el alcance subjetivo de su competencia en materia de protección del consumidor, como por el hecho de que la noción de consumidor de la que se hace uso en este precepto legal, no aminora de suyo la protección dispensada por la normativa básica aducida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título primero, rubricado “Información al consumidor” y compuesto por los artículos 3 a 6, se impugnan total o parcialmente los artículos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artículo 3, que regula la “información previa a la oferta vinculante”, se impugna su apartado primero, que precisa el contenido de esa información previa. Sostiene al respecto el Abogado del Estado que los términos en los que está redactado el precepto legal autonómico son ilustrativos de la menor protección dispensada al consumidor por comparación con lo dispuesto en los artículos 14 de la Ley 2/2009, en relación con la “información previa al contrato”, y 21 de la Orden EHA/2899/2011 para la “ficha de información precontractual”. Defiende, en particular, la aplicación a este caso de la doctrina sentada en las SSTC 61/1993 y 62/1993, de 18 de febrero, en relación con sendas leyes autonómicas de Canarias y Aragón, respectivamente, que prescindieron, en su regulación de estas entidades crediticias, de determinadas previsiones básicas contenidas en la por entonces vigente Ley 31/1985, de 2 de agosto, de órganos rectores de las cajas de ahorro. Por su parte, las representaciones procesales del Gobierno y la Asamblea de Madrid defienden la plena constitucionalidad del precepto legal autonómico utilizando dos líneas argumentales: de acuerdo con la primera de ellas, lo dispuesto en el artículo 3.1 de la Ley madrileña únicamente diferiría de lo establecido en las normas básicas aducidas de contraste en los términos empleados. Pero más allá de las divergencias terminológicas, una y otras mostrarían una sustancial equivalencia en la regulación del contenido de la información precontractual. Por lo que hace a la segunda, se apunta la improcedencia de exigir a la norma de rango legal un grado de detalle más propio del reglamento y se reprocha al recurrente ignorar la remisión que el propio artículo 14 de la Ley 2/2009 hace a la potestad reglamentaria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entre la norma legal recurrida y lo dispuesto en la Orden EHA/2899/2011 no arroja diferencias irreconciliables, pero no sucede lo mismo cuando se confronta el artículo 3.1 de la ley madrileña con el artículo 14 de la Ley 2/2009,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debemos dar la razón a las representaciones procesales del Gobierno y de la Asamblea de Madrid cuando sostienen que las diferencias terminológicas que cabe apreciar entre el artículo impugnado (art. 3.1 de la Ley de la Asamblea de Madrid 1/2012) y lo dispuesto en la Orden EHA/2899/2011 en relación con la “ficha de información precontractual”, de carácter gratuito y orientativo (art. 21 y anexo I, al que expresamente remite dicho precepto) no son insalvables. Bien puede concluirse, por consiguiente, que las obligaciones de información que una y otra norma imponen a las entidades de crédito (ámbito subjetivo de aplicación de la orden conforme se indica en su art. 1) son sustancialmente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las obligaciones de información que pesan sobre empresas que actúen en el mercado hipotecario sin tener la condición de entidades de crédito y a las que, por consiguiente, no les sea de aplicación la norma específica contenida en la Orden EHA/2899/2011, sino la regulación general del artículo 14 de la Ley 2/2009. Este precepto de la ley estatal clasifica las obligaciones de información en tres bloques: “en cuanto a la propia empresa”, “en cuanto al préstamo o crédito hipotecario ofrecido” y “en cuanto al contrato de préstamo o crédito hipotecario”. Por lo que se refiere al primero de estos bloques, no puede entenderse coincidente la exigencia genérica de “identificación de la empresa concedente” que figura en el artículo 3.1 a) in fine de la ley autonómica con la exigencia de acompañar a esa identidad el “número o código de identificación fiscal, razón social, domicilio social y actividad principal de la empresa… página web de la empresa y su carácter de franquiciado... póliza de seguro de responsabilidad civil o aval y entidad aseguradora o de crédito con la que la que se haya contratado”, aspectos todos ellos relevantes para que el consumidor pueda hacerse una idea cabal de la solvencia y garantía de la empresa con la que se propone formalizar el contrato de préstamo o crédito hipotecario. Por otro lado, y aun siendo cierto que el segundo de los bloques puede estimarse básicamente cubierto por las obligaciones de información del artículo 3.1 de la ley autonómica, no sucede así, en absoluto, con el bloque relativo al “contrato de préstamo o crédito hipotecario”, en particular porque nada se ha contemplado por el legislador autonómico acerca del derecho a la resolución anticipada o unilateral, los medios de reclamación y el tratamiento tributario aplicable al contrato, extremos todos ellos que figuran expresamente en el artículo 14.1 c) de la Ley 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señalar que la remisión a la potestad autonómica que figura en el artículo 14.4 de la Ley 2/2009 lo es para la determinación de “cualquier otra información compatible con la legislación comunitaria sobre la materia”. Dicho de otro modo, para introducir mecanismos informativos de protección adicional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falta de sintonía entre el precepto legal autonómico y lo dispuesto en la ley estatal en punto a las obligaciones de información en garantía de los derechos de los consumidores y para su protección que pesan sobre las empresas que actúen en el mercado hipotecario sin ostentar la condición de entidades de crédito, debemos estimar el recurso en este punto y declarar la inconstitucionalidad y nulidad del artículo 3.1 de la Ley madrileña; declaración que debe extenderse, por conexión o consecuencia al apartado segundo de este mismo artículo 3 (art. 39 de la Ley Orgánica del Tribunal Constitucional) pues la anulación del primer apartado deja ayuno de sentido al segundo, corolario lógico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4 de la ley, rubricado “Oferta vinculante”, se impugna porque el Abogado del Estado entiende que representa una falta de concordancia con los artículos 16 de la Ley 2/2009 y 23 de la Orden EHA/2899/2011. Con respecto a la ley estatal, faltaría en la norma autonómica el establecimiento de un plazo de validez de la oferta vinculante, que el artículo 16.2 in fine señala que no podrá ser “inferior a diez días hábiles desde su fecha de entrega”. Por lo que hace al precepto de la orden ministerial, denuncia el Abogado del Estado que el legislador autonómico haya prescindido de un trámite intermedio que la normativa básica ha introducido entre la ficha de información precontractual y la realización de la oferta vinculante, la denominada “ficha de información personalizada”.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reproches dirigido al precepto autonómico es el relativo a la ausencia de previsión de un trámite intermedio entre la confección de la ficha de información precontractual y la solicitud de entrega de la oferta vinculante: la confección de una ficha de información personalizada. Este triple escalón aparece regulado en los artículos 20 a 22 de la Orden EHA/2899/2011 y, al decir del Abogado del Estado, el legislador madrileño habría prescindido del segundo paso: la elaboración de la información personalizada necesaria para dar respuesta a la demanda de crédito (art. 22 de la orden). Abstracción hecha de que esta regulación afecta exclusivamente a la actividad que desarrollen las entidades de crédito y no a las demás empresas que participen en la concesión o intermediación de créditos o préstamos hipotecarios, sucede que el legislador autonómico no ha regulado estrictamente ni la ficha de información precontractual del artículo 21 de la Orden EHA/2899/2011, ni la ficha de información personalizada del artículo 22. La ley autonómica ha regulado las obligaciones informativas de la empresa oferente del crédito en su artículo 3, ya enjuiciado, y el artículo 4 se refiere en exclusiva a la oferta vinculante, bien que en uno de sus incisos se habla de la viabilidad del crédito, fin al que sirve pero no agota la ficha de información personalizada recogida en el artículo 22 de la Orden EHA/2899/2011.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ausencia de toda referencia a las informaciones que deben incluirse en la ficha de información personalizada no puede considerarse un defecto que vicie de inconstitucionalidad el artículo 4 de la ley madrileña, por esa única razón. Como ya se ha apuntado, este precepto ni regula ni excluye la elaboración de la ficha de información personalizada por las entidades de crédito. No tiene por objeto la regulación de ese tipo de obligaciones informativas sino, exclusivamente, de la oferta vinculante, a la que se refieren el artículo 16 de la Ley 2/2009 y el artículo 23 de la Orden EHA/2899/2011, sin que, dada la generalidad con la que está redactada la norma impugnada, pueda apreciarse ni omisión ni contradicción insalvable entre ella y los preceptos estatales con los que debe contrastarse.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validez de la oferta vinculante, es cierto que el precepto legal autonómico no contiene previsión alguna al respecto. Ahora bien, esta carencia no determina inexorablemente su inconstitucionalidad pues, como han apuntado los representantes procesales del Gobierno y de la Asamblea de Madrid, entre las “menciones previstas en la normativa vigente de aplicación” que la oferta vinculante debe contener ex artículo 4 in fine, es indudable que debe figurar, por razones que a nadie pueden escapar, el plazo de validez; plazo que, de conformidad con lo establecido en el artículo 16.2 in fine de la Ley 2/2009, no podrá ser en ningún caso inferior a diez días hábiles desde su fecha de entrega. Nos encontramos ante un extremo que no estaba a la disponibilidad normativa del legislador autonómico, ya que, conforme a la doctrina de la STC 54/2018, FFJ 6 c) y 9 a), se trata de un aspecto que afecta y modula el régimen de perfeccionamiento y eficacia de los contratos y pertenece “a la titularidad estatal ex artículo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conducen a la desestimación del recurso de inconstitucionalidad en cuanto tiene por objeto el artículo 4 de la Ley de la Asamblea de Madrid 1/2012,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artículo 5, denominado “Información contractual” se impugna su apartado primero, donde se establece que si el consumidor acepta la oferta vinculante “de forma expresa por cualquier medio por el que quede constancia de la recepción”, tendrá derecho “a examinar el proyecto de documento contractual y obtener copia del mismo por parte de la entidad concedente, todo ello con una antelación mínima de tres días hábiles al otorgamiento de la escritura pública en el despacho del Notario autorizante”. Para el recurrente, los términos en que está redactado este derecho a la información contractual dejan lagunas regulativas si se contrastan con el “acto de otorgamiento”, regulado en el artículo 30 de la Orden EHA/2899/2011, en particular, su apartado segundo, donde se atribuye al cliente el derecho a examinar el “proyecto de escritura pública de formalización del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debemos señalar que las diferencias terminológicas no revelan un vicio de nulidad del precepto legal autonómico. La sección cuarta del capítulo segundo del título tercero de la Orden EHA/2899/2011 lleva por rúbrica “Documento contractual y acto de otorgamiento” y está integrado por los artículos 29 y 30. El primero de ellos se dedica a la documentación contractual y parte de la distinción, por lo demás habitual entre “los documentos contractuales y las escrituras públicas en las que se formalicen los préstamos”, en tanto que el segundo regula el acto de otorgamiento de la escritura pública, incluyendo el ya mencionado “derecho a examinar el proyecto de escritura pública de formalización del préstamo hipotecario en el despacho del notario al menos durante los tres días hábiles anteriores 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existe discrepancia insalvable entre el precepto de la orden ministerial y el legal autonómico impugnado, si se toma en consideración la misma distinción de la Orden EHA/2899/2011 entre documentos contractuales y escrituras públicas. La norma estatal propuesta como parámetro de enjuiciamiento, el apartado segundo del artículo 30, se refiere, en coherencia con el título del precepto (“acto de otorgamiento”), al examen del proyecto de escritura de formalización del préstamo hipotecario, examen que ha de tener lugar en el despacho del notario, mientras que la autonómica regula un supuesto diferente y no previsto en aquella, el derecho de examen de los documentos contractuales que hayan sido elaborados por la entidad concedente del crédito. De esta manera, el precepto impugnado no contradice la base, sino que amplía la protección del consumidor en materia de información en un doble sentido: por una parte, extiende el derecho de examen previo al proyecto de documento o documentos contractuales, mencionados en el artículo 29 de la Orden EHA/2899/2011, pero que quedan al margen del derecho de consulta regulado en su artículo 30.2; de otra, asegura que ese derecho de examen se ejerza respecto de los proyectos de documentos contractuales elaborados no solo por las entidades de crédito, que son los concernidos por la orden ministerial sino también por las demás empresas que participen o intermedien en el mercado hipotecario. Debemos, por consiguiente, rechazar este motivo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título segundo de la Ley de la Asamblea de Madrid 1/2012 contiene su régimen sancionador y está compuesto por los artículos 7 a 9. La pretensión anulatoria ejercitada por la parte actora alcanza a todos ellos pues, según se afirma en el escrito rector de este proceso, son el corolario de la aminoración del régimen de protección del consumidor que caracteriza a la totalidad de la ley autonómica. Dicho de otro modo: su nulidad tendría como presupuesto lógico e inexorable la declaración de inconstitucionalidad y nulidad de los preceptos legales de contenido sustantivo enjuiciados en los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el recurso en este extremo, con la sola excepción del artículo 8 a), que tipifica como infracción “el incumplimiento del deber de facilitar al consumidor la información previa, en los términos previstos en el artículo 3”. Toda vez que esos términos han sido declarados inconstitucionales, idéntica suerte debe correr la tipificación del ilícito administrativo que ahora nos ocupa. Por el contrario, el restante contenido de este título segundo de la ley recurrida no merece tacha alguna de inconstitucionalidad derivada de unos vicios de nulidad cuya concurrencia hemos descartado en los fundamentos jurídicos anteriores. Procede, por consiguiente, la desestimación del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inconstitucionales y nulos los artículos 3 y 8 a) de la Ley 1/2012, de 26 de marzo, para la protección de los derechos de los consumidores mediante el fomento de la transparencia en la contratación hipotecaria en la Comunidad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