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223-2018, promovido por don Armide Ortega Afonso, representado por la Procuradora de los Tribunales doña Teresa de Jesús Castro Rodríguez y asistido por el Abogado don Diego Miguel León Socorro, contra la Sentencia dictada el 15 de noviembre de 2016 por la Sala de lo Social del Tribunal Superior de Justicia de Canarias (con sede en Las Palmas de Gran Canaria), que estimó el recurso de suplicación núm. 726-2016, interpuesto por la empresa Seguridad Integral Canaria, S.A., contra la Sentencia dictada el 8 de febrero de 2016 por el Juzgado de lo Social núm. 2 de Las Palmas de Gran Canaria en los autos de despido núm. 382-2015.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enero de 2018, la Procuradora de los Tribunales doña Teresa de Jesús Castro Rodríguez, actuando en nombre y representación de don Armide Ortega Afonso, interpuso recurso de amparo contra la Sentencia de la Sala de lo Social del Tribunal Superior de Justicia de Canarias citada en el encabezamiento; esta sentencia revoca la de instancia y declara procedente el despido disciplinario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era miembro del comité de empresa y venía prestando servicios en Seguridad Integral Canaria, S.A., desde el 7 de marzo de 2000, con categoría profesional de vigilante de seguridad. El 25 de marzo de 2015 esta empresa entregó escrito al demandante, así como al comité de empresa, por el que se le comunicó la apertura de un expediente contradictorio por causa disciplinaria. El 8 de abril de 2015 la empresa le comunicó un escrito de ampliación del pliego de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del demandante, el 16 de abril de 2015 la empresa le comunicó por escrito su despido disciplinario, por infracción de la buena fe contractual, falsedad, deslealtad y ofensas verbales al empresario, haciendo referencia a los hechos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asistencia a una sesión del Pleno del Ayuntamiento de Las Palmas de Gran Canaria el 23 de diciembre de 2014. Durante el trascurso de dicha sesión plenaria, junto a otros representantes de los trabajadores de la empresa citada, el demandante se levantó de su asiento, poniéndose una careta del conocido personaje “el pequeño Nicolás” y exhibiendo una camiseta en cuyo anverso se podía leer el mensaje en mayúsculas: “donde hay corrupto hay un corruptor. Tanto o más importante que el nombre del político corrupto, es conocer el de la empresa de seguridad corruptora”. Acompañaba al mensaje escrito una imagen impresa en la que se apreciaba a dos personas entregándose dinero. Se afirma en la carta de despido que dicho acto se efectúa en clara alusión a la empresa Seguridad Integral Canaria, S.A., para la que prestaba servicios el demandante, siendo esta empresa la adjudicataria desde hace años de los servicios de vigilancia y seguridad del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atribuye al demandante haber asistido a una rueda de prensa el 31 de marzo de 2015 en la sede de la organización Intersindical Canaria, a la que está afiliado. En ella, apoyó las manifestaciones del secretario de dicha organización sindical, don Jacinto Ortega, que vestía una camiseta idéntica a la que llevaba el demandante el 23 de diciembre de 2014. Tal circunstancia supone el reconocimiento público, a juicio de la empresa, de que por parte del referido sindicato se ha abanderado dicho lema, con el fin de denunciar el supuesto amiguismo entre la empresa Seguridad Integral Canaria, S.A., y las Administraciones públicas. A la rueda de prensa, además del demandante, asistieron siete miembros de un total de veintiuno pertenecientes al comité de empresa de varios centros otros representantes de personal y sindicales. Intervinieron cinco responsables sindicales, pertenecientes a los sindicatos CCOO, Intersindical Canaria, UGT, USO y SUSP. Refiere la carta de despido que en dicha rueda de prensa los intervinientes amenazaron a la empresa y a sus clientes con secundar futuras concentraciones ante sus instalaciones y que el demandante estuvo presente y apoyó expresamente, al no oponerse, las manifestaciones que allí se vertieron, claramente insultantes y vejatorias para la empresa y sus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de despido se refiere también a otros dos hechos que considera asimismo constitutivos de infracciones disciplinarias. En primer lugar, que el demandante presentó el 16 de marzo de 2015, junto a otros miembros del comité de empresa, un escrito en el que acusaba falsamente a la empresa de haberles denegado el acceso a sus dependencias para celebrar una reunión del referido órgano de representación legal de los trabajadores. En segundo lugar, haber publicado el demandante de forma reiterada en su perfil público de la red social “facebook” comentarios denigratorios sobre la empresa y sus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mayo de 2015 el demandante interpuso demanda ante la jurisdicción social en la que solicitó que se declarara nulo el despido. Argumentó que la extinción de la relación laboral atentaba contra los derechos fundamentales a la libertad sindical, libertad de expresión e información y a no ser discriminado. Subsidiariamente interesó que se declarara la improcedencia de la decisión extintiva, al tiempo que invocaba la prescripción de las faltas disciplinarias relativas a hechos acaecidos en el Pleno del Ayuntamiento de Las Palmas de Gran Canaria el 23 de diciembre de 2014 y a las publicaciones en la red social de “facebook”.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8 de febrero de 2016 del Juzgado de lo Social núm. 2 de Las Palmas de Gran Canaria estimó la demanda y declaró el despido nulo, por entender que el demandante fue sancionado por el lícito ejercicio de sus derechos fundamentales a la libertad de expresión y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la empresa Seguridad Integral Canaria, S.A., la Sentencia de la Sala de lo Social del Tribunal Superior de Justicia de Canarias (con sede en Las Palmas de Gran Canaria) de 15 de noviembre de 2016 estimó el recurso, y, en consecuencia, revocó la Sentencia del Juzgado de lo Social y declaró la procedencia del despido disciplinario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en relación con los hechos del 23 de diciembre de 2014, que lo relevante no fue la conducta desarrollada por el demandante en el Pleno del Ayuntamiento sino que lo “en verdad trascendente es que el 10 de noviembre de 2014 se reunieron seis miembros del comité de empresa, entre los que se encontraba el actor, acordando literalmente ‘la asistencia al Pleno del día 26 con vestimenta y caretas, los miembros del comité nos comprometimos a mandar a hacer las camisetas a la imprenta y buscar y comprar las caretas que se llevaran puestas, concretar con Jacinto la cantidad’ (hecho probado 11 de la sentencia de instancia). Además de ello, el demandante acudió al Pleno junto con sus compañeros y durante la celebración del mismo acaeció lo que el demandante había planeado junto a los demás miembros del comité”. Atribuye de este modo al demandante “haber sido coautor, participe o cooperador necesario del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la Sala el criterio del Juzgado de lo Social según el cual no se puede responsabilizar al demandante de los hechos acaecidos en la rueda de prensa del 31 de marzo de 2015, por cuanto el demandante permaneció en silencio durante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relación con los hechos acaecidos el 23 de diciembre de 2014, concluye la Sala que el despido disciplinario no supone una vulneración de los derechos de libertad de expresión y de la libertad sindical del demandante. A tal fin argumenta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pusiera o no la camiseta, se tapase o no el rostro con la careta, el demandante resulta ser coautor, participe o cooperador necesario del suceso, en atención a que ostenta el dominio funcional del hecho conforme al plan trazado, resultando indiferente quien sea el artífice material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los hechos revisten importante gravedad pues es evidente el ‘mensaje’ que se transmitía. Recuérdese que la empresa Seguridad Integral Canaria S.A. resulta ser adjudicataria del servicio de vigilancia privada de las instalaciones del Ayuntamiento de Las Palmas, y fue en un Pleno Municipal donde por el actor y sus compañeros se vino a poner en entredicho la legalidad, transparencia o limpieza de los acuerdos suscritos entre ‘un político corrupto’ y ‘una empresa de seguridad corruptora’. Siendo esto así, ¿a quienes sino al Ayuntamiento de la Ciudad y a la empresa de Seguridad Integral Canaria S.A. podrían referirse? La acusación de corrupción es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conducta del actor no está amparada por el ejercicio de las libertades sindical y de expresión, y que la misma constituye una grave transgresión del deber de buena fe contractual, pues se viene a acusar de corrupción no sólo a la empresa de seguridad sino al ‘político’ correspondiente. La imagen ofrecida es manifiestamente perjudicial tanto para la Administración como para la empresa que presta el servicio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formalizó por el demandante recurso de casación para la unificación de doctrina contra la Sentencia de la Sala de lo Social del Tribunal Superior de Justicia de Canarias. Fue inadmitido por Auto de la Sala de lo Social del Tribunal Supremo de 14 de noviembre de 2017, por falta de contradicción entre la Sentencia impugnada y la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Sala de lo Social del Tribunal Superior de Justicia de Canarias de 15 de noviembre de 2016, a la que se imputa la vulneración de los derechos a la libertad de expresión [art. 20.1 a) CE] y a la libertad sindical (art. 28.1 CE) del demandante, interesando que se otorgue el amparo, se acuerde la nulidad de la sentencia impugnada y se declare en consecuencia la nulidad del despido, reconociendo al demandante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reprocha a la sentencia impugnada la inadecuada ponderación que efectúa entre el derecho a la libertad de expresión y la “obligación contractual”, refiriéndose al deber de lealtad y buena fe que rige en el marco laboral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procedente. Tal circunstancia determina, a juicio del demandante, que aquel no aparezca como un “tercero extraño” que deba permanecer ajeno a lo que pueda ocurrir en el seno de la empresa. Por ello entiende que no cabe imponer límites a la divulgación de la conflictividad laboral en aras al aseguramiento del prestigio de la empresa. Tampoco se toma en consideración que el mencionado acto no fue verbal y se desarrolló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empresa demandada, enmarcándose en la crítica de la posición adoptada por el ayuntamiento ante el que se materializó la protesta, al que se reprochaba que permitiese que la empresa concesionaria no abonara los salarios previstos en el convenio colectivo, fijados en los pliegos de condiciones contractuales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alega el demandante la lesión de su libertad sindical (art. 28.1 CE), que integra el derecho a llevar a cabo una libre acción sindical, sin indebidas injerencias de terceros, y comprensiva de todos los medios lícitos, entre los que se encuentran los referidos al ejercicio de las libertades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realizó un acto de evidente naturaleza sindical, en defensa de los intereses de los trabajadores, al reivindicar una actuación más enérgica de la Administración municipal frente a los compromisos fijados en el contrato de servicios, no cumplidos por la empresa. Frente al ejercicio de la libertad sindical no cabe oponer el deber de lealtad laboral, sino que debe acreditarse que la restricción de esa libertad es adecuada, imprescindible y proporcional para la protección de la libertad de empresa. De lo contrario, se cercenan ilícitamente los derechos fundamentales del demandante de amparo. Sustenta sus argumentos en la doctrina emanada de la STC 198/2004, conforme a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2018, la Sección Segunda de este Tribunal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la providencia se dispuso también que, en virtud de lo dispuesto en el artículo 51 LOTC, se requiriese atentamente al Juzgado de lo Social núm. 2 de Las Palmas de Gran Canaria y a la Sala de lo Social del Tribunal Superior de Justicia de Canarias, así como a la Sala de lo Social del Tribunal Supremo, para que en el plazo de diez días remitieran certificación o copia adverada de las actuaciones correspondientes al procedimiento núm. 382-2015, rollo de suplicación núm. 726-2016 y recurso de casación para unificación de doctrina núm. 716-2017, respectivamente. Asimismo se interesó del Juzgado que emplazara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27 de septiembre de 2018, se tuvieron por recibidos los testimonios de las actuaciones remitidos por los órganos judiciales y, de conformidad con lo dispuesto en el artículo 52 LOTC, se acordó dar vista de las actuaciones del presente recurso de amparo al Ministerio Fiscal y a las partes personadas por plazo común de veinte días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8 de octubre de 2018, la representación del demandante formuló alegaciones, reiterando el contenido de su demanda de amparo. Añade que el Pleno del Tribunal Constitucional ha dictado la STC 89/2018, de 6 de septiembre, en un supuesto idéntico al presente, otorgando al recurrente el amparo solicitado por vulneración de su derecho a la libertad sindical en relación con la libertad de expresión; por ello, la STC 89/2018 anula la Sentencia de la Sala de lo Social del Tribunal Superior de Justicia de Canarias y declara nulo el despido disciplinario del trabajador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en este Tribunal el 31 de octubre de 2018. Interesa que se otorgue el amparo, declarando vulnerado el derecho del demandante a la libertad sindical, en relación con la libertad de expresión, así como la nulidad de la Sentencia de la Sala de lo Social del Tribunal Superior de Justicia de Canarias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escrito exponiendo los antecedentes procesales que considera relevantes y efectuando una síntesis de las alegaciones planteadas por el demandante en su recurso. A continuación destaca que, por los mismos hechos pero referidos a otro trabajador, se ha dictado por el Pleno del Tribunal la STC 89/2018, de 6 de septiembre, estimatoria del recurso de amparo. Destaca el Fiscal que la única diferencia es que en aquél procedimiento se declaró por el Juzgado de lo Social el despido improcedente, mientras que en este caso el despido fue declarado nulo por el Juzgado de lo Social; solo se impugnaba la Sentencia dictada por la Sala de lo Social del Tribunal Superior de Justicia de Canarias, que estimó el recurso de suplicación de la empresa y revocó la sentencia de instancia, declarando la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 la queja del demandante en el ámbito de la acción sindical que se manifiesta haciendo uso de la libertad de expresión, por lo que, al ejercitarse los derechos alegados de un modo entrelazado, la queja debe ser abordada desde un prisma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fundamentos jurídicos 5 y 6 de la STC 56/2008, de 14 de mayo, sostiene que, a la hora de hacer la ponderación que respete la definición y valoración constitucional del derecho fundamental y que atienda a las circunstancias concurrentes en el caso, conviene recordar que el objeto de este asunto es determinar si la empresa, al sancionar al demandante con el despido, ha vulnerado sus derechos constitucionales. Añade que el contenido propio de la libertad de expresión resulta reforzado en este caso, al constar como hecho probado que el demandante es miembro del comité de empresa y que la acción de protesta se acordó en una reunión del sindicato Intersindical Canaria al que está afiliado; por ello es necesario matizar la anterior doctrina constitucional con la que específicamente se establece para el derecho a la libertad sindical en las SSTC 185/2003 de 27 de octubre, FJ 6, y 203/2015,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STC 89/2018, de 6 de septiembre, recoge y extracta la esencia de la doctrina anteriormente mencionada, destacando el Ministerio Fiscal que lo más relevante de ella es que ha desvelado la existencia de una nueva faceta del derecho a la libertad sindical; esto es, que la acción sindical se incardina también en el ámbito de la crítica referida a la actuación de instituciones o cargos públicos en el ejercicio de sus respetivos ámbitos de competencia, motivo por el que se apreció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aplica la doctrina expuesta al presente caso y, partiendo de los hechos probados, destaca que de estos no se desprende que se produjera una alteración del orden público durante la celebración del pleno municipal. De hecho, por la información periodística, que se menciona como hecho probado, se constata que la irrupción en el pleno fue de forma silenciosa y para protestar por la situación laboral. Aparte de las caretas del “pequeño Nicolás”, respecto de las camisetas solo se recoge la parte del lema que dice “donde hay un corrupto hay un corruptor”, lo que demuestra la escasa trascendencia que se dio a la parte del lema que afectaba a la empresa. Por tanto, descarta que el demandante se excediera en el ejercicio de su derecho constitucional a la libertad de expresión como manifestación de la libertad sindical. Por otra parte, la empresa demandada realiza un servicio de seguridad del que es titular originario el ayuntamiento que la contrata, de modo que este no es un tercero extraño que deba permanecer ajeno a lo que pueda ocurrir en el ámbito de esa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empresa corruptora a la que se aludía mediante el lema de las camisetas era identificable, pues cabía conjeturar que era la empresa de seguridad que en ese momento tenía contratado al ayuntamiento. Ahora bien, esa identificación era fácil para los concejales, a quienes se les reprochaba culpa in vigilando en relación con las condiciones contractuales, pero no tanto para la población en general. En tal sentido destaca que la prensa del día siguiente al pleno municipal solo recogía una parte del texto de la camiseta, la que no se refería a la empresa con lo que se puede entender que la protesta, para el periódico y por tanto para el público, parecía un mero alegato contra la corrupción en general, más que un ataque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con la Sala que no hay indicios de delitos de corrupción en el sentido técnico de la expresión, pero considera que se ha generalizado tanto el uso de la palabra corrupción, en relación con diferentes prácticas ilícitas o inmorales, que dicha expresión ha acabado empleándose no solo en el sentido de soborno, sino en las muchas acepciones que tiene en el diccionario de la Real Academia Española. A ello añade que, teniendo en cuenta que el titular de la empresa estaba siendo investigado por fraude a la Seguridad Social, según noticias periodísticas, y que existía en la empresa una evidente conflictividad laboral que estaba dando lugar a varios pleitos en los Juzgados de lo Social, puede suponer que la referencia a la corrupción, como forma de llamar la atención sobre los problemas laborales de la empresa, no resulte tan gratuita como pudiera parecer a primera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el Fiscal que debe tenerse en cuenta que el acto sindical que se está enjuiciando se realiza ante el ayuntamiento, que no es “un tercero extraño que deba permanecer ajeno a lo que suceda en el seno de la empresa”; es el contratante de la empresa a quién se acusa por el demandante de no exigir a su empresario el cumplimiento de la normativa laboral, en perjuicio de los trabajadores a los que representa. Por otra parte no se menciona ni el nombre del supuesto “político corrupto” ni el de la “empresa de seguridad corruptora”.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trae nuevamente el Fiscal a colación la STC 89/2018, así como las SSTC 108/2018 y 109/2018, de 15 de octubre ambas, que reiteran la doctrina de aquella, y concluye que el despido del demandante produjo la vulneración del derecho a la libertad sindical en relación con la libertad de expresión, lo que debe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2018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ha quedado expuesto en los antecedentes, el demandante de amparo, trabajador y miembro del comité de empresa de Seguridad Integral Canaria, S.A., fue despedido disciplinariamente por infracción de la buena fe contractual, falsedad, deslealtad y por ofensas verbales al empresario con motivo de la asistencia el 23 de diciembre de 2014 a un Pleno del Ayuntamiento de Las Palmas de Gran Canaria vistiendo una camiseta con el lema descrito en los antecedentes y portando una careta; así como por su participación en una rueda de prensa en que se anunció la convocatoria de huelga. La demanda de amparo se dirige, como resulta expresamente del suplico de la misma, contra la Sentencia de la Sala de lo Social del Tribunal Superior de Justicia de Canarias, de 15 de noviembre de 2016, que estimó el recurso de suplicación y declaró la procedencia del despido disciplinario, revocando la Sentencia del Juzgado de lo Social núm. 2 de Las Palmas de Gran Canaria que lo había declarado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demandante que la Sentencia dictada por la Sala de lo Social del Tribunal Superior de Justicia de Canarias lesiona sus derechos fundamentales de libertad de expresión [art. 20.1 a) CE] y de libertad sindical (art. 28.1 CE). En relación con la lesión del derecho a la libertad de expresión, el demandante reprocha a la Sentencia impugnada la inadecuada ponderación del contexto, la forma, lugar, finalidad y alcance de la protesta que se desarrolló durante la referida sesión del pleno del Ayuntamiento de Las Palmas de Gran Canaria. Por otra parte, considera que la Sentencia vulnera su derecho a la libertad sindical, dada la naturaleza de la protesta por la que el demandante, como miembro del comité de empresa, reivindicaba una actuación más enérgica de la Administración municipal frente a los compromisos fijados en la concesión administrativa entre la empresa y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expuestas en los antecedentes, solicita que se otorgue el amparo, se declare vulnerado el derecho a la libertad sindical en relación con la libertad de expresión del demandante y se anule la Sentencia de la Sala de lo Social del Tribunal Superior de Justicia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presupuesto fáctico y las cuestiones planteadas en el presente recurso de amparo son idénticas a los que sustentaron el recurso de amparo núm. 4422-2017, interpuesto por otro trabajador de la misma empresa, que era miembro del comité de empresa, contra una Sentencia de la Sala de lo Social del Tribunal Superior de Justicia de Canarias que declaró la procedencia de su despido disciplinario, fundado en la participación del trabajador, el 23 de diciembre de 2014, en los mismos hechos acaecidos en el Pleno del Ayuntamiento de Las Palmas de Gran Canaria. Dicho recurso ha sido estimado por la STC 89/2018, de 6 de septiembre, a la que hacen referencia tanto el demandante de amparo como 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señalada no se refiere únicamente a los hechos y la fundamentación de la Sentencia impugnada, sino que se extiende a los razonamientos jurídicos que sustentan la demanda de amparo en el caso presente, como acertadamente ha puesto de manifiesto el Ministerio Fiscal. Por ello, resulta obligado remitirse íntegramente a lo resuelto en la STC 89/2018 y, en consecuencia, la presente queja ha de seguir la misma suerte estimatoria, como ha ocurrido ya en otros asuntos sustancialmente idénticos (SSTC 108/2018 y 109/2018, de 15 de octubre ambas). De los pronunciamientos de la STC 89/2018 cabe destacar sintéticamente los siguientes, que son plenamente aplicables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especial trascendencia constitucional, apreciamos que la demanda plantea un problema o afecta a una faceta de los derechos fundamentales sobre el que no había doctrina de este Tribunal, por cuanto concurren en la queja el ejercicio de las libertades de expresión y sindical, en el seno de una relación laboral, y la crítica pública a la actuación de una corporación representativa como es el Ayuntamiento de Las Palmas de Gran Canaria (STC 89/2018,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delimitar el contenido de las libertades de expresión y sindical en el ámbito de las relaciones laborales frente al poder disciplinario empresarial, hemos puesto de relieve su especial resistencia frente a pretensiones de limitación cuando dichas libertades son ejercitadas por quienes, en un contexto de conflictividad laboral, ostentan a su vez la representación de los trabajadores, o actúan coordinadamente con estos para expresar sus reivindicaciones [STC 89/2018,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declarado que “los derechos y obligaciones recíprocos generados por la relación contractual laboral, cuando se residencian en representantes de los trabajadores, también delimitan el ejercicio de los derechos fundamentales... de manera que manifestaciones de los mismos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 [STC 89/2018, FJ 3 b)]. Por la razón expuesta, sus titulares han de permanecer indemnes en su situación profesional o económica en razón del ejercicio de sus derechos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además, la reivindicación laboral se ejerce frente a personas que realizan funciones públicas o resultan implicadas en asuntos de relevancia pública, puede adelantarse que, en estos casos, el ejercicio del derecho alcanza el nivel máximo de protección, frente a restricciones que en otros ámbitos serían admisibles constitucionalmente. Añadimos también: “En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este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y 39/2005, de 28 de febrero, FJ 2, y ATC 231/2006, de 3 de julio, y 89/2018,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presente supuesto, dada su identidad fáctica y jurídica, permite concluir que la solicitud de amparo debe ser estimada y el despido disciplinario cuestionado ha de ser declarado nulo, por cuanto supuso una limitación indebida del derecho a la libertad sindical, en relación con la libertad de expresión, del demandante [arts. 28.1 y 20.1 a) CE]. Debemos reiterar ahora, como se expuso en la STC 89/2018, que con su asistencia al Pleno municipal el demandante hizo un uso legítimo de su derecho fundamental de libertad de expresión en relación con el derecho a la libertad sindical [arts. 20.1 a) y 28.1 CE], exteriorizando su desacuerdo no solo con la empresa Seguridad Integral Canaria, S.A., sino también con la pasividad de los responsables municipales que, tras adjudicar la prestación del servicio de vigilancia a dicha empresa, consintieron el impago de los salarios de los trabajadores de la contrata fijados en el convenio colectivo. Para ello, hemos tomado en consideración: (a) que la realizada era una acción de protesta laboral organizada y promovida en el ámbito del sindicato del que el demandante era afiliado; (b) que la protesta se produjo en la sesión plenaria de la corporación municipal que había contratado a la empresa, dirigiéndose la queja también contra los responsables políticos municipales; (c) que no se identificó expresamente a ningún munícipe como corrupto, ni tampoco a la empresa, por más que implícitamente pudiera realizarse tal identificación y en fin, (d) que las expresiones utilizadas en la protesta, aunque desabridas e hirientes, no pueden ser consideradas gravemente ofensivas ni vejatorias, innecesarias, gratuitas o desconectadas del conflicto laboral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al valorar la conducta que justificó el despido disciplinario, hemos de remitirnos a la conclusión expuesta en la STC 89/2018, FJ 6, según la cual “atribuir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ello, que la conducta del demandante se desarrolló dentro de los márgenes que delimitan el legítimo ejercicio de su derecho fundamental de libertad sindical (art. 28.1 CE), en relación con el derecho a la libertad de expresión [(art. 20.1 a)]. En consecuencia, la sanción de despido impuesta por la empresa resultó constitucionalmente ilegítima y, no habiéndolo reconocido así la sentencia impugnada de la Sala de lo Social del Tribunal Superior de Justicia de Canarias, procede estimar la demanda de amparo, anular la referida resolución judicial y mantener la nulidad del despido declarada por la sentencia del Juzgado de lo Social núm. 2 de Las Palmas de Gran Canaria, con las consecuencias legales inherentes a tal declaración (SSTC 198/2004, de 15 de noviembre, FJ 11, y 76/2010, de 19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Armide Ortega Afonso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sentencia dictada por la Sala de lo Social del Tribunal Superior de Justicia de Canarias (con sede en Las Palmas de Gran Canaria) el 15 de noviembre de 2016, en el recurso de suplicación núm. 726-2016.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