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14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 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3903-2016, interpuesto por el Gobierno de Canarias contra los arts. 48.8 y 50.2 d) y las disposiciones adicionales séptima y octava de la Ley 40/2015, de 1 de octubre, de régimen jurídico del sector público. Ha comparecido y formulado alegaciones el abogado del Estado.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julio de 2016, el Gobierno de Canarias interpone recurso de inconstitucionalidad contra los arts. 48.8 y 50.2 d) y las disposiciones adicionales séptima y octava de la Ley 40/2015, de 1 de octubre, de régimen jurídico del sector público por infringir los principios de lealtad institucional, interdicción de la arbitrariedad (art. 9.3 CE) y estabilidad presupuestaria (art. 135 CE), incumplir la reserva de ley orgánica (art. 157.3 CE) y desbordar las bases del régimen jurídico de las administraciones públicas (art. 149.1.18 CE) con invasión de las competencias sobre régimen jurídico de las administraciones públicas y autoorganización de las comunidades autónomas (arts. 31.4 y 32, apartados 6 y 8, del Estatuto de Autonomía de Canarias, en adelante EACan) y vulneración de su autonomía política (arts. 2 y 137 CE) y financiera (art.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el art. 48.8 en conexión con la disposición adicional séptima. El primero dispone: “Los convenios se perfeccionan por la prestación del consentimiento de las partes. Los convenios suscritos por la Administración General del Estado o alguno de sus organismos públicos o entidades de derecho público vinculados o dependientes resultarán eficaces una vez inscritos en el Registro Electrónico estatal de Órganos e Instrumentos de Cooperación del sector público estatal, al que se refiere la disposición adicional séptima y publicados en el ‘Boletín Oficial del Estado’. Previamente y con carácter facultativo, se podrán publicar en el ‘Boletín Oficial’ de la Comunidad Autónoma o de la provincia, que corresponda a la otra Administración firmante”. La disposición adicional séptima regula el “Registro Electrónico estatal de Órganos e Instrumentos de Cooperación”, dependiente de la Secretaría de Estado de Administraciones Públicas. Incluye los órganos de cooperación en los que participan la administración general del Estado y sus organismos públicos o entidades vinculados o dependientes, así como los convenios celebrados con el resto de administraciones públicas (apartado 1). La “suscripción, extinción, prórroga o modificación de cualquier convenio celebrado por la Administración General del Estado o alguno de sus organismos públicos o entidades vinculados o dependientes deberá ser comunicada por el órgano de esta que lo haya suscrito, en el plazo de quince días desde que ocurra el hecho inscribible”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preceptos vulnerarían la lealtad institucional, entendida como exigencia incluida en el principio de seguridad jurídica (art. 9.3 CE), así como la interdicción de la arbitrariedad (art. 9.3 CE), al hacer depender la eficacia de los convenios del arbitrio de una de las partes, que podrá condicionar, retrasar o suspender la inscripción. El carácter constitutivo de la inscripción en un registro llevado por una de las partes no se compadece con el carácter bilateral y paritario de los convenios; incurre en desigualdad y arbitrariedad que proscribe el art. 9.3 CE. Comportaría igualmente una extralimitación de la competencia básica estatal del art. 149.1.18 CE. Tampoco en este caso el precepto controvertido habría establecido un mínimo común aplicable a todas las administraciones públicas. Regula solo la eficacia de los instrumentos convencionales en los que sea parte el Estado. Vulneraría la potestad de autoorganización de la Comunidad Autónoma de Canarias (arts. 31.4 y 32, apartados 6 y 8, EACan). La letrada autonómica subraya a este respecto que el precepto no establece un plazo obligatorio para la inscripción como acto debido. Considera, no obstante, que dejaría de incurrir en las vulneraciones denunciadas si fuera interpretado en el sentido de que son actos debidos, sin posibilidad de rechazo, retraso, dilación u observación, la inscripción y el envío al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50.2 d) dispone: “Cuando los convenios plurianuales suscritos entre Administraciones Públicas incluyan aportaciones de fondos por parte del Estado para financiar actuaciones a ejecutar exclusivamente por parte de otra Administración Pública y el Estado asuma, en el ámbito de sus competencias, los compromisos frente a terceros, la aportación del Estado de anualidades futuras estará condicionada a la existencia de crédito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Gobierno de Canarias, los convenios indicados vinculan, naturalmente, a la administración autonómica o local que los haya suscrito, pero, por virtud de la previsión impugnada, dejan de obligar al Estado. La primera debe realizar la actividad de su competencia a la que se refiere el convenio, pero el Estado no ha de aportar la ayuda financiera comprometida si decide no incluir las necesarias partidas presupuestarias en las correspondientes leyes de presupuestos. La previsión controvertida abandonaría al arbitrio de una de las partes el cumplimiento de los compromisos financieros de carácter plurianual a la vez que dejaría intactos los contraídos por la administración autonómica. Legitimaría pues la frustración del convenio en cuanto a la aportación estatal con el consiguiente descalabro económico para la comunidad autónoma. La administración estatal pasaría a ocupar una posición de jerarquía respecto de las comunidades autónomas en el marco de un negocio que se supone que es paritario.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interpretado, el art. 50.2 d) incurriría en arbitrariedad (art. 9.3 CE), por imponer un desequilibrio obligacional carente de toda explicación que genera graves consecuencias para las administraciones que celebren convenios con el Estado. Vulneraría igualmente el “principio de lealtad institucional, contenido en el art. 9.3 CE como parte del principio de seguridad jurídica”, que demanda reglas de juego objetivas y claras para los convenios administrativos. También los principios de suficiencia y autonomía financiera (art. 156.1 CE) al privar a esas administraciones de recursos necesarios comprometidos de común acuerdo. En conexión con lo anterior, vulneraría el principio de estabilidad presupuestaria (art. 135 CE); al rechazar el carácter vinculante del compromiso financiero contraído por el Estado, el precepto propiciaría que las comunidades autónomas incumplan los objetivos de estabilidad presupuestaria. Al afectar a las relaciones financieras del Estado con las comunidades autónomas, el art. 50.2 d) infringiría asimismo la reserva de ley orgánica. Supondría, en fin, una extralimitación de la competencia básica que corresponde al Estado ex art. 149.1.18 CE. El precepto no establece una regulación uniforme para todas las administraciones públicas de los efectos de todos los convenios o del alcance de las aportaciones de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octava lleva el rótulo “Adaptación de los convenios vigentes suscritos por cualquier Administración Pública e inscripción de organismos y entidades en el Inventario de Entidades del Sector Público Estatal, Autonómico y Local”. Conforme a su apartado primero: “Todos los convenios vigentes suscritos por cualquier Administración Pública o cualquiera de sus organismos o entidades vinculados o dependientes deberán adaptarse a lo aquí previsto en el plazo de tres años a contar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vendría a suprimir los instrumentos de cooperación que no hayan sido adaptados a la regulación estatal en el plazo trienal indicado. El mantenimiento de los convenios, acuerdos y mecanismos de colaboración debería depender de la propia voluntad de los entes territoriales que los han suscrito. El Estado carecería de título competencial para adoptar semejante regulación. Habría invadido la competencia de autoorganización (arts. 30.1 y 32.6 EACan) y la autonomía política (arts. 2 y 156 CE)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19 de julio de 2016, el Pleno del Tribunal Constitucional acordó admitir a trámite el presente recurso, dar traslado de la demanda y documentos presentados al Congreso de los Diputados, al Senado y al Gobierno, al objeto de que puedan personarse en el proceso y formular alegaciones, y ordenar la publicación de la incoación del recurso en el “Boletín Oficial del Estado”; publicación que se produjo en el núm. 184, de 1 de agosto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6 de septiembre de 2016, el presidente del Senado comunicó el acuerdo de la mesa de la cámara de personarse en el proceso ofreciendo su colaboración a los efectos del art. 88.1 de la Ley Orgánica del Tribunal Constitucional. Otro tanto hizo la presidenta del Congreso de los Diputados mediante escrito registrado el día 9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7 de septiembre de 2016, el abogado del Estado, en la representación que legalmente ostenta, compareció en el proceso y solicitó la ampliación en ocho días del plazo de quince establecido para formular alegaciones habida cuenta del número de asuntos que penden en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septiembre de 2016, el Pleno del Tribunal Constitucional acuerda tener por personado al abogado del Estado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el 3 de octubre de 2016 en el registro general de este Tribunal Constitucional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48.8 y la disposición adicional séptima no incurren en los vicios de inconstitucionalidad denunciados. La configuración de la inscripción en un determinado registro electrónico del Estado y la publicación en el “Boletín Oficial del Estado” como condiciones de eficacia del convenio administrativo (art. 48.8 de la Ley 40/2015) es una norma básica de ordenación. Las bases ex art. 149.1.18 CE pueden responder a intereses generales tales como el control del gasto público. La actividad convencional no es una actividad interna. Tiene una clara dimensión externa, sobre todo cuando afectan a los derechos de los ciudadanos, que habilita una regulación básica. Los convenios comprometen a menudo elevadas cantidades de gasto sin las garantías procedimentales de la contratación pública. Resulta problemática su dispersión, confusa vigencia, antiformalismo y alcance de compromiso. Por eso el legislador básico ha considerado indispensable la información unificada de los instrumentos convencionales de actuación de las administraciones públicas. El controvertido art. 48.8 no impide la celebración de convenios por parte de las administraciones no estatales ni determina su contenido obligacional ni siquiera impide la creación de registros equivalentes en los niveles local y autonómico o la publicación en otros diarios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demás elementos de la disposición adicional séptima son lógica consecuencia de la configuración básica relativa al control de la eficacia de los convenios, sin entrar a regular su contenido obligacional ni limitar las áreas sobre las que las comunidades autónomas y los entes locales pueden convenir con terceros: una norma de Derecho transitorio (apartado 5) o la consecuencia de la extinción del convenio si los órganos de dirección no se hubiesen reunido en cinco años, que es una lógica presunción de inactividad. En suma, el art. 48.8 y la disposición adicional séptima en modo alguno impiden a las comunidades autónomas el ejercicio de políticas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50.2 d) no incurre en las infracciones denunciadas. Regula un problema específico que puede plantearse cuando el Estado financia a través del convenio administrativo el desarrollo de tareas de su competencia por parte de otra administración. El Estado no realiza directamente la actividad, pero la sufraga y es responsable frente a terceros. En tal caso puede ocurrir que la administración (autonómica o local) obligada a ejecutar la actividad convenida incumpla este compromiso. El precepto controvertido abordaría esta eventualidad en consonancia con el principio de justicia conmutativa y reciprocidad: si tal administración incumple su obligación de realizar la actividad, la administración estatal no estará obligada a cumplir el compromiso de sufragarla.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50.2 d) no incurre en arbitrariedad. Responde a la justicia conmutativa, imponiendo el equilibrio de las prestaciones en el seno de una relación bilateral o multilateral paritaria. La condición de que haya partida suficiente autorizada en los presupuestos garantiza la seguridad jurídica, sin dañarla. Tampoco vulnera la autonomía financiera de las comunidades autónomas (art. 156.1 CE). El art. 156.1 CE no exige que el Estado realice las sucesivas aportaciones plurianuales convenidas en todo caso, aunque la contraparte no ejecute las prestaciones pactadas. Por la misma razón, el precepto impugnado no contraviene el principio de estabilidad presupuestaria (art. 135 CE). Al revés, sería el abono de cantidades sin contraprestación efectiva lo que podría comprometer esta exigencia constitucional. La previsión controvertida no infringe la reserva de ley orgánica. El art. 157.3 CE asocia esta tipología normativa al régimen jurídico general de los ingresos de las comunidades autónomas adoptado en desarrollo de la proclamación constitucional de la autonomía financiera de estas instancias territoriales (art. 156.1 CE). El principio de reserva de ley no abarca la específica regulación de cualquier consecuencia resultante o dependiente de las vicisitudes del convenio de colaboración. El convenio conlleva ocasionalmente recursos financieros e, incluso, la financiación estatal de actividades de las comunidades autónomas para la consecución de objetivos de interés general. Sin embargo, no es este su objetivo principal ni el ámbito preponderante de la regulación adoptada por el Estado como bases del régimen jurídico de las administraciones públicas (art. 149.1.18 CE). El convenio es, antes que nada, un instrumento que articula relaciones interadministrativas de cooperación. La regulación básica de los convenios de colaboración, entendidos como fórmula de gestión de los intereses públicos, no requiere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la disposición adicional octava incurre en la inconstitucionalidad denunciada. Resulta lógico y propio o específico de una regulación básica la previsión de un régimen de adaptación de los convenios existentes a la entrada en vigor de la nueva ley. Ciertamente, el legislador pudo optar por mantener sin variación el régimen anterior, desplegando la ley sus efectos solo en relación con los convenios que se suscriban con posterioridad. Pero ello es solo una de las opciones posibles sin que el hecho de no haberla escogido merezca en cuanto tal el reproche de inconstitucionalidad. El legislador, dentro del ámbito de lo básico, puede ejercer su libertad de ordenación en el sentido de establecer un régimen u otro de adaptación.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7. Mediante escrito registrado el 6 de febrero de 2018, la letrada de los servicios jurídicos del Gobierno de Canarias, en la representación que legalmente ostenta, solicita que se incorpore a los autos de este proceso la sentencia de la Sección Tercera de la Sala de lo Contencioso-Administrativo del Tribunal Supremo de 22 de diciembre de 2017, estimatoria del recurso de casación interpuesto por el Gobierno de Canarias respecto de un convenio de colaboración de carácter plurianual suscrito con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febrero de 2018, el Pleno del Tribunal Constitucional acuerda unir a las actuaciones el escrito presentado con la sentencia adjunta, así como dar traslado mediante copia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marzo de 2019,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Canarias impugna los arts. 48.8 y 50.2 d) y las disposiciones adicionales séptima y octava de la Ley 40/2015, de 1 de octubre, de régimen jurídico del sector público por infringir los principios de lealtad institucional, interdicción de la arbitrariedad (art. 9.3 CE) y estabilidad presupuestaria (art. 135 CE), incumplir la reserva de ley orgánica (art. 157.3 CE) y desbordar las bases del régimen jurídico de las administraciones públicas (art. 149.1.18 CE) con invasión de las competencias sobre régimen jurídico de las administraciones públicas y autoorganización de las comunidades autónomas (arts. 31.4 y 32, apartados 6 y 8, del Estatuto de Autonomía de Canarias, en adelante EACan) y vulneración de su autonomía política (arts. 2 y 137 CE) y financiera (art. 156 CE). El abogado del Estado se opone al recurso, solicitando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forman parte del nuevo régimen jurídico de los convenios administrativos previsto en la Ley 40/2015 respecto del que este Tribunal ha tenido ya oportunidad de pronunciarse en la STC 132/2018, de 13 de diciembre. Para ahorrar reiteraciones innecesarias procede dar aquí por reproducidos los fundamentos jurídicos de esa sentencia relativos al alcance de la competencia estatal para aprobar las “bases del régimen jurídico de las administraciones públicas” (fundamentos jurídicos 3 y 4), así como a la presentación de la Ley 40/2015 y sus novedades en materia de convenios administrativos [fundamentos jurídicos 2 y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impugna el art. 48.8 y la disposición adicional séptima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nuevo régimen de los convenios administrativos incluido en el capítulo VI (arts. 47 a 53) de la Ley 40/2015 se contrae sustancialmente a la fijación de medidas relacionadas con la eficiencia del gasto público y la estabilidad presupuestaria en consonancia con las recomendaciones de la moción del Tribunal de Cuentas a las Cortes Generales sobre “la necesidad de establecer un marco legal para el empleo del convenio de colaboración por las administraciones públicas” (citada en el preámbulo de la ley como dictamen núm. 878, de 30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48.8 y la disposición adicional séptima de la Ley 40/2015 desarrollan algunas de estas medidas. El primero dispone: “Los convenios se perfeccionan por la prestación del consentimiento de las partes. Los convenios suscritos por la Administración General del Estado o alguno de sus organismos públicos o entidades de derecho público vinculados o dependientes resultarán eficaces una vez inscritos en el Registro Electrónico estatal de Órganos e Instrumentos de Cooperación del sector público estatal, al que se refiere la disposición adicional séptima y publicados en el ‘Boletín Oficial del Estado’. Previamente y con carácter facultativo, se podrán publicar en el ‘Boletín Oficial’ de la Comunidad Autónoma o de la provincia, que corresponda a la otra Administración firmante”. La disposición adicional séptima regula el registro electrónico estatal de órganos e instrumentos de cooperación, dependiente de la Secretaría de Estado de Administraciones Públicas. Incluye los órganos de cooperación en los que participan la administración general del Estado y sus organismos públicos o entidades vinculados o dependientes, así como los convenios celebrados con el resto de administraciones públicas (apartado 1). La suscripción, extinción, prórroga o modificación de cualquier convenio celebrado por la administración general del Estado o alguno de sus organismos públicos o entidades vinculados o dependientes deberá ser comunicada por el órgano de esta que lo haya suscrito, en el plazo de quince días desde que ocurra el hecho inscribible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Gobierno canario, estos preceptos vulnerarían los principios de lealtad institucional e interdicción de la arbitrariedad (art. 9.3 CE), al hacer depender la eficacia de los convenios del arbitrio de una de las partes, que podrá condicionar, retrasar o suspender la inscripción. El carácter constitutivo de la inscripción en un registro llevado por una de las partes no se compadece con el carácter bilateral y paritario de los convenios; incurriría en la desigualdad y arbitrariedad que proscribe el art. 9.3 CE. Comportaría igualmente una extralimitación de la competencia básica estatal del art. 149.1.18 CE, con vulneración de la potestad de autoorganización de la Comunidad Autónoma de Canarias (arts. 31.4 y 32, apartados 6 y 8, EACan). La letrada autonómica subraya a este respecto que el precepto no establece un plazo obligatorio para la inscripción como acto debido. Considera, no obstante, que dejaría de incurrir en las vulneraciones denunciadas si fuera interpretado en el sentido de que son actos debidos, sin posibilidad de rechazo, retraso, dilación u observación, la inscripción y el envío al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48.8 y la disposición adicional séptima de la Ley 40/2015 traen causa directa de una recomendación del Tribunal de Cuentas, basada en la constatación de la nula o escasa información estadística sobre los convenios de colaboración, singularmente los celebrados con particulares y entidades locales. Tal recomendación es la siguiente: “Que se complete y amplíe la información sobre los convenios mediante un sistema registral que dé cumplida información de los que se celebren con todas las entidades públicas y con entidades sujetas al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cuenta con competencia para configurar la inscripción registral y la publicación en el “BOE” como condiciones de eficacia de los convenios que suscriba su administración general con otras instancias territoriales. El título de cobertura no puede ser, sin embargo, la competencia exclusiva del Estado para autoorganizarse. La previsión controvertida se refiere a convenios bilaterales de modo que “organiza”, no solo a la administración general del Estado, sino también a los entes territoriales que entran en negociaciones con ella. En consecuencia, al condicionar la eficacia del convenio a la inscripción registral y a la publicación en el “BOE”, el Estado ha impuesto una determinada regulación a las comunidades autónomas, que puede reputarse sin dificultad legislación básica del régimen jurídico de las administraciones públicas: “las bases del régimen jurídico de las administraciones públicas (art. 149.1.18 CE) pueden regular relaciones de las administraciones entre sí y con los ciudadanos, así como responder a fines de eficacia, eficiencia y estabilidad presupuestaria. El Estado tiene, por tanto, competencia para establecer una regulación general de convenios administrativos bajo su consideración como fuente muy relevante de gasto público” [STC 132/2018,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modo alguno puede decirse que las previsiones impugnadas carecen de explicación racional. La inscripción de los convenios administrativos suscritos por la administración general del Estado (o entidades vinculadas a ella) en el registro electrónico estatal de órganos e instrumentos de cooperación del sector público estatal y el envío al “BOE” responden con toda evidencia a las exigencias de trasparencia y eficacia de la actuación administrativa (art. 103.1 CE), eficiencia en el uso de los recursos públicos (art. 31.2 CE) y control del gasto público (art. 136 CE). La publicidad resultante facilita, en particular, el control por parte de los organismos de intervención de las administraciones públicas, el control directo de la actividad administrativa por parte de la ciudadanía y la configuración de las políticas públicas [en el mismo sentido, refiriéndose a otros mecanismos de publicidad: SSTC 138/2013, de 6 de junio, FJ 4, y 111/2016, de 9 de junio, FJ 12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sola consideración de los fines perseguidos justificaría un apartamiento concreto del criterio general de igualdad inspirador de la regulación del convenio administrativo (arts. 47 a 53 de la Ley 40/2015). En cualquier caso, tal apartamiento no se produce. No puede afirmarse que, al vincular la eficacia del convenio a la inscripción registral y a la publicación en el “BOE”, el legislador ha abandonado el cumplimiento a la voluntad de una de las partes. Tal como admite el propio Gobierno canario, la inscripción es un acto debido, resultado de una mera comprobación, que no coloca a las administraciones locales o autonómicas en una posición de inferioridad respecto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procede desestimar la impugnación del art. 48.8 y la disposición adicional séptima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de Canarias impugna el art. 50.2 d)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50 de la Ley 40/2015 lleva el rótulo “Trámites preceptivos para la suscripción de convenios y sus efectos”. En coherencia con este enunciado, prevé trámites tales como la memoria justificativa del convenio, el informe del servicio jurídico de la administración general del Estado, otros informes exigidos por la normativa correspondiente, la autorización previa del Ministerio de hacienda y administraciones públicas y la remisión del convenio al Senado [apartados 1 y 2, letras a), b), c) y e)]. La controvertida letra d) regula algo distinto: las consecuencias de la ausencia de crédito para el cumplimiento de los “convenios plurianuales” por los que la administración general del Estado se compromete a “financiar actuaciones a ejecutar exclusivamente por parte de otra Administración Pública”, asumiendo “los compromisos frente a terceros”. Dispone que “la aportación del Estado de anualidades futuras estará condicionada a la existencia de crédito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Gobierno de Canarias, los convenios indicados vinculan, naturalmente, a la administración autonómica o local que los haya suscrito, pero, por virtud del art. 50.2 d) de la Ley 40/2015, dejan de obligar al Estado. La primera debe realizar la actividad de su competencia a la que se refiere el convenio, pero el Estado no ha de aportar la ayuda financiera comprometida si decide no incluir las necesarias partidas presupuestarias en las correspondientes leyes de presupuestos. La previsión controvertida abandonaría al arbitrio de la administración estatal el cumplimiento de los compromisos financieros de carácter plurianual a la vez que dejaría intactos los contraídos por la administración autonómica. Legitimaría pues la frustración del convenio en cuanto a la aportación estatal, con el consiguiente descalabro económico para la comunidad autónoma. La administración estatal pasaría a ocupar una posición de jerarquía respecto de las comunidades autónomas en el marco de un negocio que se supone que es paritario.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interpretado, según el Gobierno canario, el art. 50.2 d) de la Ley 40/2015 incurriría en arbitrariedad (art. 9.3 CE), por imponer un desequilibrio obligacional carente de toda explicación que genera graves consecuencias para las administraciones que celebren convenios con el Estado. Vulneraría igualmente el “principio de lealtad institucional, contenido en el art. 9.3 CE como parte del principio de seguridad jurídica”, que demanda reglas de juego objetivas y claras para los convenios administrativos. También los principios de suficiencia y autonomía financiera (art. 156.1 CE), al privar a esas administraciones de recursos necesarios comprometidos de común acuerdo. En conexión con lo anterior, vulneraría el principio de estabilidad presupuestaria (art. 135 CE); al rechazar el carácter vinculante del compromiso financiero contraído por el Estado, el precepto propiciaría que las comunidades autónomas incumplan los objetivos de estabilidad presupuestaria. Al afectar a las relaciones financieras del Estado con las comunidades autónomas, el art. 50.2 d) infringiría asimismo la reserva de ley orgánica. Supondría, en fin, una extralimitación de la competencia básica que corresponde al Estado ex art. 149.1.18 CE; el precepto no establece una regulación uniforme para todas las administraciones públicas de los efectos de todos los convenios o del alcance de las aportaciones de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50.2 d) de la Ley 40/2015 establece una regulación escueta y no excesivamente precisa sobre una cuestión compleja como consecuencia del “peculiar entrecruzamiento entre la legalidad administrativa, entendida como sometimiento pleno de la actuación administrativa a la ley y al Derecho (art. 103.1 CE), y la legalidad presupuestaria en el régimen jurídico de las obligaciones económicas” (STC 294/1994, de 7 de noviembre, FJ 3). Se contrae a disponer que “la aportación del Estado de anualidades futuras estará condicionada a la existencia de crédito en los correspondientes presupuestos”. A fin de comprender este enunciado normativo, presupuesto lógico del control de constitucionalidad que solicita el Gobierno canario, es preciso examinar brevemente el régimen general y presupuestario de estos convenios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convenios a los que se refiere el precepto son los denominados convenios “subvención” celebrados por la administración general del Estado (o una entidad vinculada a ella) con una administración autonómica o local. En su virtud, la primera se compromete a financiar con recursos propios tareas o competencias de la segunda. Se trata de un mecanismo de financiación condicionada, excepción al régimen ordinario de financiación de las comunidades autónomas, que, de acuerdo con el art. 156 CE y los arts. 1, 4.2 a), 15 y 16 de la Ley Orgánica de financiación de las comunidades autónomas (LOFCA), ha de articularse dentro de un sistema general para el conjunto de las comunidades autónomas mediante trasferencias de recursos no vinculados finalísticamente. Lo más “acorde y respetuoso con la autonomía política y financiera de las comunidades autónomas” es que los fondos necesarios para el desarrollo de sus competencias “aparezcan ya como trasferencias corrientes o de capital”, sin perjuicio de que es también posible que se territorialicen “por normas inmediatamente posteriores o por convenio ajustado a los principios constitucionales y reglas de distribución de competencias” (STC 13/1992, de 6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134.2 CE y la Ley 47/2003, de 26 de noviembre, general presupuestaria, todo compromiso de gasto contraído por la administración general del Estado, incluido el derivado de los convenios “subvención”, ha de contar con la correspondiente habilitación presupuestaria: “No podrán adquirirse compromisos de gasto ni adquirirse obligaciones por cuantía superior al importe de los créditos autorizados en los estados de gastos, siendo nulos de pleno derecho los actos administrativos y las disposiciones generales con rango inferior a ley que incumplan esta limitación” (art. 46, segunda frase, de la Ley 47/2003).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Ley 47/2003 permite a la administración general del Estado comprometer gastos para ejercicios futuros y, por tanto, gastos que carecen aún de la preceptiva habilitación presupuestaria. A tal efecto, impone los requisitos siguientes: la ejecución del compromiso ha de comenzar durante el propio ejercicio con la correspondiente habilitación presupuestaria; los compromisos previstos para ejercicios futuros han de estar recogidos en los denominados “escenarios presupuestarios plurianuales”; el número de ejercicios a que pueden aplicarse los gastos no será superior a cuatro; y el gasto que se impute a cada uno de los ejercicios no podrá superar determinada cuantía (arts. 47 y 47 bis de la Ley 47/2003).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división de poderes y la autonomía parlamentaria (arts. 66 y 67 CE), las Cortes Generales no están obligadas a autorizar el crédito necesario para satisfacer estos compromisos plurianuales de gasto, por más que hayan sido contraídos válidamente con sujeción a la indicada serie de requisitos. A su vez, debido al principio de legalidad presupuestaria (arts. 66.2 y 134 CE), sin la oportuna autorización presupuestaria el Gobierno no podrá ejecutar tales compromisos. No por ello los compromisos plurianuales de gasto válidamente contraídos quedan desprovistos de todo contenido obligacional.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está obligado a incluir en los proyectos de ley de presupuestos generales del Estado correspondientes a cada ejercicio las partidas de gasto comprometidas (art. 134.2 CE; arts. 32, 33 y 37.1 de la Ley 47/2003). A su vez, si los presupuestos generales no las autorizasen, está obligado a la “reprogramación”, con el “consiguiente reajuste de anualidades”, siempre “que lo permitan las disponibilidades del crédito”, o a la “resolución del negocio siguiendo el procedimiento establecido en las correspondientes normas” con “las compensaciones que, en su caso procedan” [art. 47 bis, apartados 2 y 3 de la Ley 47/2003]. Correlativamente, la contraparte podrá exigir judicialmente la declaración del compromiso de gasto insatisfecho y que el Gobierno realice o promueva la correspondiente modificación presupuestaria para hacer efectivo el cumplimiento. A este respecto, el Tribunal Constitucional ha subrayado que “cuando en un litigio el condenado es el Estado bajo una u otra personalidad y la condena es de carácter pecuniario, el pago no puede hacerse sin dar cumplimiento a los requisitos exigidos por las normas legales que regulan las finanzas públicas” (STC 61/1984, de 16 de mayo, FJ 3). En estos casos, la resolución judicial no es “un título directamente ejecutable, equivalente a una orden de pago, desde el momento en que ha de encauzarse a través de un complejo procedimiento administrativo de ejecución del gasto que en más de un caso necesita una prolongación parlamentaria” (STC 206/1993, de 17 de junio, FJ 4). Bajo la óptica del derecho fundamental de los ciudadanos a la tutela judicial efectiva (art. 24 CE), el Tribunal Constitucional ha precisado también que “la posición, privilegiada frente a los demás deudores, de que goza la administración como consecuencia de su sometimiento al principio de legalidad presupuestaria y al régimen de presupuesto público establecido constitucionalmente (arts. 133.4 y 134 CE) no permite en ningún caso el desconocimiento o incumplimiento de sus obligaciones pecuniarias siempre y cuando se hayan contraído de acuerdo con las leyes” (STC 294/1994, FJ 3). En este sentido, conforme al art. 106 de la Ley 29/1998, de 13 de julio, reguladora de la jurisdicción contencioso-administrativa, el crédito con cargo al cual deba ejecutarse la condena al pago de una cantidad líquida es “ampliable” y, por tanto, susceptible de un tipo de modificación presupuestaria que puede acordar directamente la administración (art. 54 de la Ley 47/2003). El precepto añade que, si para efectuar el pago “fuese necesario realizar una modificación presupuestaria, deberá concluirse el procedimiento correspondiente dentro de los tres meses siguientes al día de notificación de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Cosa distinta y muy relevante a los efectos del presente proceso es que las partes hayan acordado libremente configurar la inexistencia de habilitación presupuestaria como condición resolutoria de los compromisos de gasto de carácter plurianual derivados de los convenios administrativos; contingencia a la que hace referencia el art. 47 bis, último párrafo, de la Ley 47/2003. En tal caso, por virtud de la voluntad negocial de las partes, si los presupuestos no autorizan el gasto, el Gobierno podrá declarar la extinción de la obligación y, con ello, la extinción del deber de reprogramarla y del derecho de la contraparte a exigir las modificaciones presupuestarias que hagan posible el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cláusula convencional será lícita y resultará aplicable cuando no sea el propio Gobierno quien haya propiciado la inexistencia de crédito (p. ej., mediante la no inclusión de la partida de gasto correspondiente en el proyecto de ley de presupuestos generales); de otro modo el convenio o su aplicación podría quebrar la igualdad negocial garantizada por la Ley 40/2015 [STC 132/2018, FJ 8 b)] con vulneración de la prohibición de las condiciones cuya verificación “depende de la exclusiva voluntad del deudor” y, en general, de las cláusulas que abandonan el cumplimiento de las obligaciones convencionales al arbitrio de una de las partes (arts. 1115 y 1256 del Código civil). A su vez, elementales exigencias de buena fe negocial y lealtad institucional obligan al Gobierno, antes de declarar la extinción del convenio por inexistencia de crédito suficiente, a comunicarlo a la contraparte, valorando otras soluciones posibles. Lo establece expresamente el art. 47 bis, último párrafo, de la Ley 47/2003: “En aquellos supuestos en los que la obligación de la hacienda pública estuviera condicionada, en el propio negocio o acto jurídico del que derive, a la existencia de crédito adecuado y suficiente en los presupuestos generales del Estado de cada uno de los ejercicios para los que se comprometió, el órgano administrativo, con carácter previo a acordar la resolución de la relación jurídica, valorará el presupuesto de gastos autorizado y el grado de ejecución del objeto del negocio, a fin de considerar soluciones alternativas antes de que opere la condición resolutoria, para lo cual deberá notificar de forma fehaciente al tercero tal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Estamos ya en condiciones de enjuiciar el art. 50.2 d) de la Ley 40/2015 y resolver los motivos de inconstitucionalidad dirigidos contra él. El precepto, tras referirse a los convenios “subvención” de carácter plurianual, dispone literalmente que “la aportación del Estado de anualidades futuras estará condicionada a la existencia de crédito en los correspondientes presupuestos”. La “existencia de crédito” se configura como “condición” de las obligaciones financieras derivadas de los convenios tomados en consideración. De modo que la “condición resolutoria” que incluían algunos de estos convenios y que menciona el art. 47 bis, último párrafo, de la Ley 47/2003 funciona ahora ope legis en todos ellos al margen de la voluntad negocial de las partes. En consecuencia, si los presupuestos generales no autorizan el crédito necesario para afrontar los compromisos plurianuales de gasto válidamente contraídos mediante convenios “subvención”, el Gobierno, cumplidas las exigencias del art. 47 bis, último párrafo, de la Ley 47/2003, podrá resolver tales compromisos. En tal caso, desaparecerá la obligación de reprogramar el cumplimiento y el correlativo derecho de la contraparte a exigir el pago, previa modificación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cuenta sin lugar a duda con competencia para regular el régimen obligacional y presupuestario de los convenios que suscriba su administración general con otras instancias territoriales (bases del régimen jurídico de las administraciones públicas y hacienda general ex arts. 149.1, números 18 y 14 CE), por lo que el art. 50.2 d) de la Ley 40/2015 en modo alguno vulnera las competencias estatutarias de las comunidades autónomas. Que la regulación controvertida pudiera ser imprecisa no altera esta conclusión; debemos recordar que el control de constitucionalidad excluye todo juicio de “oportunidad política” o sobre la “calidad” de la ley (STC 97/2018, de 19 de noviembre, FJ 2,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impugnada no está desprovista de explicación racional. Al permitir la resolución de compromisos plurianuales de gastos derivados de convenios “subvención” por ausencia de autorización presupuestaria, la norma desarrolla la temporalidad presupuestaria, esto es, un principio constitucional (art. 134.2 CE) respecto del que los créditos plurianuales son una excepción (arts. 34 y 47 de la Ley 47/2003). Si la inexistencia de crédito actúa como causa de invalidez de los compromisos de gasto ajustados al principio de anualidad (art. 46 de la Ley 47/2003), no es ilógico que, cumplidas las exigencias del art. 47 bis, último párrafo, de la Ley 47/2003, pueda constituirse en causa de resolución de compromisos de gasto de carácter plurianual. Por lo demás, no puede perderse de vista que, de acuerdo con el art. 156 CE y la LOFCA [arts. 1, 4.2 a), 15 y 16], la financiación autonómica ha de articularse ordinariamente dentro de un sistema general para el conjunto de las comunidades autónomas mediante trasferencias de recursos incondicionadas.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si los presupuestos no autorizan el gasto derivado del convenio “subvención”, la comunidad autónoma acreedora dejará de ingresar aquellas cantidades, pese a estar válidamente comprometidas por la administración general del Estado y oportunamente programadas en su ley autonómica de presupuestos. Ello afecta sin duda a su autonomía política y financiera (arts. 2, 137 y 156.1 CE), pero deriva, en última instancia, de principios constitucionales tales como la división de poderes, la autonomía parlamentaria y la legalidad presupuestaria (arts. 66, 67 y 134.2 CE). Ya hemos razonado que las Cortes Generales no están obligadas a autorizar el crédito necesario para satisfacer estos compromisos y que, sin la oportuna autorización presupuestaria, el Gobierno no puede ejecutarlos.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verdad que el art. 50.2 d) de la Ley 40/2015, interpretado en conexión con el art. 47 bis, último párrafo, de la Ley 47/2003, añade algo que no deriva directamente de principios constitucionales: la posibilidad de que el Gobierno resuelva por ausencia de crédito compromisos plurianuales de gasto previamente suscritos mediante convenios “subvención”. Sin embargo, varios argumentos permiten descartar la vulneración tanto de la autonomía política y financiera de las comunidades autónomas (arts. 2, 137 y 156.1 CE) como de la lealtad institucional, “principio que, aun cuando no está recogido de modo expreso en el texto constitucional”, constituye “un soporte esencial del funcionamiento del Estado autonómico y cuya observancia resulta obligada” [STC 215/2014, de 18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una comunidad autónoma, cuando entra en negociaciones con la administración general del Estado en orden a financiar sus competencias al margen del sistema general mediante este instrumento extraordinario, conoce de antemano la facultad gubernamental de resolución de este tipo de compromisos plurianuales de gasto por ausencia del correspondiente crédito presupuestario. Si opta por suscribir el convenio, habrá consentido formalmente el riesgo de que no ingresen finalmente en sus arcas públicas cantidades válidamente comprometidas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art. 50.2 d) de la Ley 40/2015 no exime al Gobierno del deber de prever el crédito necesario en los “escenarios presupuestarios plurianuales” (arts. 28 y 47.4 de la Ley 47/2003) y en el correspondiente proyecto de ley de presupuestos generales (art. 134.2 CE; arts. 32, 33 y 37.1 de la Ley 47/2003), ni de la obligación de realizar o promover las modificaciones presupuestarias que hagan efectivos los compromisos plurianuales de gasto que haya suscrito [arts. 47 y 47 bis, apartados 2 y 3, de la Ley 47/2003]. De ahí que el Gobierno, si incumple tales obligaciones, no esté autorizado a hacer valer la inexistencia de crédito como causa de resolución del convenio. Ha de interpretarse que la ausencia de crédito puede dar lugar a la resolución de compromisos de gasto solo si deriva de factores ajenos a la acción del poder ejecutivo. Cabe entender, en suma, que el Gobierno no puede acordar la resolución al amparo de los arts. 50.2 d) de la Ley 40/2015 y 47 bis, último párrafo, de la Ley 47/2003 si ha incumplido previamente las obligaciones indicadas (arts. 134.2 CE y 32, 33, 37, 47 y 47 bis, apartados 2 y 3, de la Ley 47/2003), esto es, si dejó de incluir el crédito necesario en el correspondiente proyecto de ley de presupuestos generales o de realizar o promover las modificaciones presupuestarias que habrían facilitado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previsión controvertida no ha abandonado el cumplimiento de las obligaciones financieras de los convenios “subvención” suscritos por la administración general del Estado al arbitrio de la propia administración general del Estado. Las Cortes Generales son Estado, pero, naturalmente, no se confunden con el Gobierno o la administración general. Afirmada la plena autonomía del poder legislativo para decidir en torno a la autorización de los compromisos de gasto de carácter plurianual contraídos por el ejecutivo, no puede decirse que la previsión controvertida haya dejado el cumplimiento del convenio “subvención” a la exclusiva voluntad de una de las partes. El Gobierno podrá declarar la extinción del compromiso de gasto derivado del convenio “subvención” solo si acontece un hecho futuro y ajeno a la voluntad de las partes: la ausencia de crédito en los presupuestos correspondientes. Según se ha razonado ya, no podrá hacer valer la condición resolutoria si él mismo ha propiciado la ausencia del crédito necesario, no incluyendo el correspondiente crédito en el proyecto de ley de presupuestos generales o dejando de realizar o promover las modificaciones presupuestarias que hagan posible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cuando por razones ajenas a la voluntad del Gobierno falta el crédito necesario para cumplir los compromisos suscritos, el art. 50.2 d) de la Ley 40/2015 no impone automáticamente la extinción del convenio. Tampoco obliga a resolverlo en todo caso y sin tomar en consideración las perturbaciones que ello produce a la contraparte, en general, y sobre sus previsiones de ingresos y competencias, en particular. Al contrario, el Gobierno está obligado a realizar tales ponderaciones, no ya por elementales exigencias de buena fe o lealtad institucional, sino en virtud del art. 47 bis, último párrafo, de la Ley 47/2003. Conforme a este precepto, “con carácter previo a acordar la resolución de la relación jurídica”, el Gobierno debe valorar “el presupuesto de gastos autorizado y el grado de ejecución del objeto del negocio”, “considerar soluciones alternativas antes de que opere la condición resolutoria” y “notificar de forma fehaciente al tercero tal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juego de este precepto debe ponerse en conexión con el art. 47.5 de la Ley 47/2003: “No podrán adquirirse compromisos de gasto con cargo a ejercicios futuros cuando se trate de la concesión de subvenciones a las que resulte de aplicación lo dispuesto en el artículo 22.2 a) de la Ley 38/2003, de 17 de noviembre, general de subvenciones”. La prohibición se refiere a las subvenciones “previstas nominativamente en los presupuestos generales del Estado”, esto es, “aquellas en que al menos su dotación presupuestaria y beneficiario aparezcan determinados en los estados de gasto del presupuesto”. Los convenios “subvención” de carácter plurianual suscritos por la administración general del Estado con una comunidad autónoma o entidad local, en la medida en que se instrumenten como subvenciones nominativas del art. 22.2 a) de la Ley 38/2003, han quedado proscritos.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cabe concluir que el art. 50.2 d) de la Ley 40/2015 es una previsión dotada de cobertura competencial que no impone el desequilibrio obligacional que denuncia el Gobierno canario ni atenta contra la interdicción de la arbitrariedad (art. 9.3 CE), la lealtad institucional y la autonomía constitucionalmente garantizada a las comunidades autónomas (arts. 2, 137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vincula otras quejas (vulneración de los principios de suficiencia financiera y estabilidad presupuestaria ex arts. 156.1 y 135 CE) a la interpretación de que el art. 50.2 d) de la Ley 40/2015 autoriza al Gobierno a dejar de aportar fondos comprometidos con las comunidades autónomas por el procedimiento de no incluir el crédito necesario en el correspondiente proyecto de ley de presupuestos generales. No siendo admisible esta interpretación, según acabamos de razonar, procede descartar igualmente estos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Estado viene ejerciendo su competencia para regular el régimen obligacional y presupuestario de los convenios que suscriba su administración general con otras instancias territoriales (bases del régimen jurídico de las administraciones públicas y hacienda general ex arts. 149.1, números 18 y 14 CE) a través de legislación ordinaria, sin vulnerar por ello la reserva de ley orgánica establecida en el art. 157.3 CE, que debe interpretarse restrictivamente [SSTC 173/1998, de 23 de julio, FJ 7; 135/2006, de 27 de abril, FJ 2 c), y 215/2014, de 18 de diciembre, FJ 3 a)]. No hay una “interferencia directa” de la administración general del Estado sobre la autonomía financiera de las comunidades autónomas que exija la entrada en juego de la regulación orgánica (STC 41/2016, de 3 de marzo, FJ 16). En consecuencia, el precepto controvertido tampoco invade la reserva de ley orgánica establecida en el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desestimar la impugnación del art. 50.2 d)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de Canarias impugna, en fin, la disposición adicional octava de la Ley 40/2015, que lleva el rótulo “adaptación de los convenios vigentes suscritos por cualquier administración pública e inscripción de organismos y entidades en el inventario de entidades del sector público estatal, autonómico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al apartado primero, párrafo primero, de la disposición impugnada, “todos los convenios vigentes suscritos por cualquier administración pública o cualquiera de sus organismos o entidades vinculados o dependientes deberán adaptarse a lo aquí previsto en el plazo de tres años a contar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recurrente, el precepto viene a suprimir los instrumentos de cooperación que no hayan sido adaptados a la regulación estatal en el plazo trienal indicado. El mantenimiento de los convenios, acuerdos y mecanismos de colaboración debería depender de la propia voluntad de los entes territoriales que los han suscrito. El Estado carecería de título competencial para adoptar semejante regulación. Habría invadido la competencia de autoorganización (arts. 30.1 y 32.6 EACan) y la autonomía política (arts. 2 y 156 CE)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el Estado cuenta con competencia para establecer legislación básica, va de suyo que está habilitado también para regular el ámbito de aplicación temporal de esa legislación [STC 49/2018, de 10 de mayo, FJ 7 b) y c)]. La disposición adicional octava de la Ley 40/2015 cristaliza una opción político-legislativa expresiva de la competencia estatal para regular las bases del régimen jurídico de las administraciones públicas (art. 149.1.18 CE). La opción escogida es, por lo demás, respetuosa con la autonomía organizativa de las comunidades autónomas; confiere a las administraciones un plazo de tres años para adaptar a la nueva regulación los convenios administrativos que, habiéndose celebrado antes de la entrada en vigor, sigan vigentes después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estatal para establecer el ámbito de aplicación de la legislación básica permite igualmente ordenar la supresión o disolución de aquellas estructuras o instrumentos administrativos que no se adapten a las nuevas bases dentro de un plazo determinado. Así lo ha declarado este Tribunal al examinar preceptos que imponían por esta razón la supresión de mancomunidades [STC 41/2016, de 3 de marzo, 8 b)]; “convenios, acuerdos y demás instrumentos de cooperación” [STC 41/2016, FJ 11 c)]; y entes instrumentales (“organismos, entidades, sociedades, consorcios, fundaciones, unidades y demás entes”) adscritos o vinculados a (o dependientes de) las corporaciones locales (SSTC 44/2017, de 27 de abril, FJ 3, y 54/2017, de 11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procede desestimar la impugnación de la disposición adicional octava de la Ley 40/2015.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