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18 de junio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inconstitucionalidad núm. 976-2019, interpuesto por el presidente del Gobierno en relación con diversos preceptos de la Ley de las Cortes de Aragón 8/2018, de 28 de junio, de actualización de los derechos históricos de Aragón,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febrero de 2019 tuvo entrada en el registro general de este Tribunal el recurso de inconstitucionalidad interpuesto por el presidente del Gobierno contra los siguientes preceptos de la Ley de las Cortes de Aragón 8/2018, de 28 de junio, de actualización de los derechos históricos de Aragón (“Boletín Oficial de Aragón” núm. 132, de 10 de julio de 2018): arts. 1.1; 1.2; 2.1; 2.2 d) y e) [en este último caso exclusivamente respecto del término “pacto”]; 3; 4; 5.1; 5.2 b); 7.1.c); 9; 10.1; 13; 14 a 22; 25; 26.1, 2 y 3; 27; 32 a); 33.5; disposiciones adicionales segunda y tercera y disposición final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hace invocación expresa del art. 161.2 CE, en relación con el art. 30 de la Ley Orgánica del Tribunal Constitucional (LOTC), a fin de que se produzca la suspensión del art. 7.1 c)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febrero de 2019, el Pleno del Tribunal, a propuesta de la Sección Cuarta, acordó admitir a trámite el recurso de inconstitucionalidad y dar traslado de la demanda y documentos presentados, conforme establece el artículo 34 LOTC, al Congreso de los Diputados y al Senado, así como a la Diputación General y a las Cortes de Aragón, al objeto de que, en el plazo de quince días, pudieran personarse en el proceso y formular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tuvo por invocado el artículo 161.2 CE, lo que, a su tenor y conforme dispone el artículo 30 LOTC, produjo la suspensión de la vigencia y aplicación del art. 7.1 c) de la ley impugnada desde la fecha de interposición del recurso para las partes del proceso y desde el día en que aparezca publicada la suspensión en el “Boletín Oficial del Estado” para los terceros, acordándose dicha publicación en el “Boletín Oficial del Estado” (lo que tuvo lugar el 6 de marzo de 2019) y en el “Boletín Oficial de Aragón” (lo que se produjo el 13 de marzo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en este Tribunal los días 8 y 15 de marzo de 2019, los presidentes del Senado y del Congreso de los Diputados, respectivamente, comunicaron los acuerdos de las mesas de las diputaciones permanentes de las Cámaras de personarse en el proceso,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3 de abril de 2019, el letrado de la Comunidad Autónoma de Aragón se personó en el proceso y solicitó una prórroga del plazo para formular alegaciones; petición a la que accedió el Pleno del Tribunal mediante providencia de esa misma fecha, prorrogándole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un escrito presentado también el 3 de abril, el letrado de las Cortes de Aragón comunicó el acuerdo de la Cámara de personarse en el proceso y solicitó una prórroga del plazo para formular alegaciones; solicitud a la que accedió el Pleno del Tribunal mediante providencia de 4 de abril, prorrogándole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15 de abril de 2019 tuvo entrada el escrito de alegaciones del letrado de las Cortes de Aragón en virtud del cual solicitaba la desestimación íntegra del recurso promovido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de 22 de abril de 2019, presentó sus alegaciones el letrado de la Comunidad Autónoma de Aragón, interesando igualmente que se desestimara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26 de abril de 2019, el Pleno del Tribunal acordó oír a las partes personadas para que en el plazo de cinco días expusieran lo que estimaran procedente sobre el levantamiento o mantenimiento de la suspensión del art. 7.1 c)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evacuó el traslado anterior mediante escrito registrado el 9 de mayo de 2019, interesando el mantenimiento de la suspensión,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sintetizar la doctrina constitucional sobre este tipo de incidentes, con cita, entre otros, de los AATC 88/2008, de 2 de abril, FJ 2, y 105/2010, de 29 de julio, FJ 2, destaca que, con arreglo a la misma, debe ponderarse la gravedad de los perjuicios que se ocasionarían en el caso de que se levantara la suspensión. Es la parte demandante —añade— la que debe razonar sobre los perjuicios que justifican el mantenimiento de la suspensión, sin que deban aducirse argumentos referidos al fondo ni otros distintos de los derivados del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Resalta que en la demanda solo se invocó el art. 161.2 CE respecto del art. 7.1 c) de la Ley de las Cortes de Aragón 8/2018, cuyo contenido debe conectarse con el art. 7.2 de dicha ley (no impugnado), según el cual la condición política de aragonés otorga el pleno ejercicio de los derechos políticos contemplados en el Estatuto, en la citada ley y en el resto del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subraya que el art. 7.1 c) atribuye la condición política de aragonés y, con ello, el ejercicio del derecho de sufragio activo y pasivo en los procesos electorales, no solo a los ciudadanos españoles con vecindad administrativa en Aragón y a los residentes en el extranjero que hayan tenido su última vecindad administrativa en dicha Comunidad [letras a) y b)], sino también a los ciudadanos españoles con vecindad civil aragonesa, aunque residan fuera de Aragón, siempre que lo soliciten de acuerdo con lo dispuesto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nuevo supuesto basado en la vecindad civil contradice el art. 4 del Estatuto de Autonomía, la Ley Orgánica de régimen electoral general y la competencia del Estado en materia de ejercicio de derechos fundamentales reconocida en el art. 149.1.1 CE. Con la regla indicada se afecta también al art. 23 CE, pues la participación política dependería de la vecindad civil además de la vecindad administrativa, cuando todos los Estatutos de Autonomía sin excepción vinculan los derechos políticos a esta última exclusivamente.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abogado del Estado argumenta que el levantamiento de la suspensión afectaría gravemente al interés general porque daría lugar a que ejercieran su derecho al voto personas con vecindad civil aragonesa a quienes no les corresponde participar en el correspondiente proceso electoral de acuerdo con su vecindad administrativa. Puntualiza, además, que la norma no se circunscribe a las elecciones autonómicas, por lo que cabría aplicarse también al resto de procesos electorales. Así, afectaría a las elecciones que se celebren hasta tanto no recaiga Sentencia, lo que justifica el periculum in 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 perjudicaría también al interés particular de los ciudadanos que, teniendo vecindad civil aragonesa, optaran por ejercer sus derechos políticos en Aragón. Al no constar inscritos en el censo electoral, que se configura por la vecindad administrativa, el voto les sería impedido o sería declarado nulo, lo que supondría un grave daño para la confianza legítima de dichos ciudadanos en 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concluye que debe mantenerse la suspensión del art. 7.1 c) de la Ley de las Cortes de Aragón 8/2018.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también de 9 de mayo presentó sus alegaciones el letrado de las Cortes de Aragón, en las que solicita que se levante la suspensión, con base en los siguientes razonamientos: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Corresponde al Gobierno demostrar o, al menos, razonar los daños y perjuicios de difícil o imposible reparación (cita el ATC 11/2018, de 7 de febrero, FJ 3), lo que considera que no se ha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se dan las circunstancias para mantener la suspensión, puesto que el art. 7.1 c) de la ley impugnada requiere de un desarrollo para tener efectos, al remitirse a “lo dispuesto en la ley”. A su juicio, la remisión es a la ley estatal, por lo que no hay cambio respecto de la situación actual ni, por consiguiente, daños ni perjuicios. Pero, aun cuando se entendiera que se remite a leyes aragonesas que pudieran no respetar la legislación electoral general, sería en el momento de aprobarse aquellas cuando podría estar justificada la suspensión. Por tanto, el recurso es preventivo, lo que es incompatible con la naturaleza abstracta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el letrado de las Cortes de Aragón descarta que concurran ninguna de las circunstancias excepcionales que el Tribunal Constitucional ha admitido para mantener la suspensión: ni hay similitud intensa o coincidencia literal con otras normas ya declaradas inconstitucionales o nulas (fumus boni iuris); ni la norma impugnada es utilizada para bloquear competencias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A través de un escrito presentado el 13 de mayo de 2019, el letrado de la Comunidad Autónoma de Aragón solicitó el levantamiento de la suspensión, con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Estatuto de Autonomía de Aragón, a diferencia de otros estatutos, deja abierta la posibilidad de que se pueda atribuir la condición política de aragoneses a los ciudadanos españoles que cumplan los requisitos que pueda establecer la legislación aplicable. Es decir, no cierra la definición de “condición política de aragoneses”, aunque reserva a la ley su concreción.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de las Cortes de Aragón 8/2018 satisface esta reserva de ley, sin que vulnere ningún precepto constitucional el que los ciudadanos con vecindad civil aragonesa residentes fuera de Aragón puedan participar en las elecciones periódicas que elijan al parlamento que tiene la competencia para legislar sobre el derecho civil foral aragonés, que se les aplica por su estatuto personal. Además, la condición política de aragonés también puede afectar a otros derechos que el estatuto o las leyes autonómicas reserven a quienes tienen tal condición.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Esta regulación entronca históricamente con el Derecho foral de Aragón y con la actualización de los derechos históricos. Si algo se mantuvo tras los decretos de nueva planta fue la condición natural de aragonés, con reserva de plazas a favor de tales personas en las instituciones de autogobierno. Reflejo de lo anterior es el art. 9.2 del estatuto, según el cual el Derecho foral tendrá eficacia personal y será de aplicación a quienes tengan vecindad civil aragonesa, independientemente de su residencia.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suspensión del art. 7.1 c) de la Ley de las Cortes de Aragón 8/2018 supone impedir el ejercicio de un haz de derechos y, en especial, el derecho al sufragio de aquellos que, no teniendo vecindad administrativa en Aragón, conserven la vecindad civil aragonesa y comuniquen esta circunstancia para ser incluidos en el censo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levantamiento de la suspensión no generaría graves perjuicios porque la mayoría de los derechos que reconoce la Comunidad de Aragón son territoriales y, en cuanto al ejercicio del sufragio activo y pasivo, tendrá un alcance muy minoritario y con una relevancia meramente simbólica.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no considera que existan perjuicios actuales, presentes ni futuros para el caso de que se levante la suspensión del art. 7.1 c) de la Ley de las Cortes de Aragón 8/2018.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procede mantener o levantar la suspensión de la vigencia del art. 7.1 c) de la Ley de las Cortes de Aragón 8/2018, de 28 de junio, de actualización de los derechos históricos de Aragón, que se encuentra suspendido como consecuencia del recurso de inconstitucionalidad interpuesto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el recurso de inconstitucionalidad alcanza a diversos preceptos de la citada ley, el art. 161.2 CE solo se invocó en relación con el art. 7.1 c), precepto que atribuye la condición política de aragoneses a los ciudadanos españoles con vecindad civil aragonesa, aunque residan fuera de la Comunidad, siempre que lo soliciten de acuerdo con lo dispuesto en la ley. Esta previsión se ha de conectar con las letras a) y b) del mismo art. 7.1, no impugnadas, según las cuales tienen tal condición los ciudadanos españoles con vecindad administrativa en Aragón y los residentes en el extranjero que hayan tenido su última vecindad administrativa en dicha Comunidad,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ha expuesto en los antecedentes, el abogado del Estado interesa el mantenimiento de la suspensión, mientras que la representación procesal de las Cortes de Aragón y la del Gobierno de la Comunidad han solicitado su levantamiento.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Acerca de la naturaleza de este incidente cautelar y los parámetros a los que debe ajustarse su resolución, procede remitirse, para evitar reiteraciones, a nuestra consolidada doctrina (por todos, ATC 97/2018, de 18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dicha doctrina, el examen de este incidente debe abordarse partiendo de las razones esgrimidas por el abogado del Estado en favor de mantener la suspensión. Para ello utilizaremos el criterio de ponderación de intereses y perjuicios que, es el de aplicación general (ATC 97/2018, FFJJ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escrito por el que se solicita que se ratifique la suspensión aduce que los perjuicios derivados de la aplicación del art. 7.1 c) de la Ley de las Cortes de Aragón 8/2018 serían graves, pues se permitiría participar en los procesos electorales a personas que no pueden hacerlo según las normas actualmente en vigor, lo que afectaría también a la confianza legítima de tales personas en 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anterior, el representante de las Cortes de Aragón apela al carácter preventivo del recurso de inconstitucionalidad presentado. Por su parte el letrado del Gobierno autonómico sostiene que su aplicación tendrá un alcance muy minoritario y meramente simbólico, por lo que el levantamiento de la suspensión no generaría graves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precepto cuya suspensión debe mantenerse o levantarse amplía el ámbito de quienes tienen la condición política de aragoneses, lo que determina, entre otros aspectos, su derecho al sufragio activo y pasivo. Lo anterior significa que el levantamiento de la suspensión podría afectar a los procesos electorales que se celebren antes de que recaiga sentencia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tenido ocasión de pronunciarse sobre incidentes de suspensión referidos a normas que afectaban a procesos electorales. Tal es el caso del ATC 5/2003, de 14 de enero, que resolvió el incidente de suspensión del recurso de inconstitucionalidad interpuesto contra el art. 16.4 de la Ley del Parlamento de les Illes Balears 8/1986, de 26 de noviembre, electoral de la Comunidad Autónoma, en la redacción dada por el art. 1 de la Ley 6/2002, de 21 de junio; ley mediante la que se introducía una novedad en las reglas sobre formación de candidaturas para las elecciones al Parlamento autonómico, imponiendo la alternancia entre hombres y mujeres.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criterio del ATC 5/2003 fue mantener la suspensión de la ley autonómica con el argumento de que, en caso de celebrarse un proceso electoral con la aplicación de dicha exigencia para las candidaturas, “la representación política surgida de tal proceso electoral podría quedar en entredicho, resultando también afectados los intereses particulares de los representantes mismos, hombres o mujeres, siendo unos y otros intereses difícilmente reparables”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auto recordaba que el principio de seguridad jurídica “no ampara la necesidad de preservar indefinidamente el régimen jurídico que se establece en un momento histórico dado en relación con derechos o situaciones determinadas” (STC 227/1988, FJ 10), pero tampoco permite que se generen dudas sobre las consecuencias derivadas de las normas vigentes (STC 46/1990, FJ 4). Tras lo cual razonaba que “lo que aquí está en juego es la celebración de un proceso electoral y podrían ser cuestionados no sólo sus resultados, en el supuesto de declaración de inconstitucionalidad del precepto, sino el curso mismo que conduce a su celebración (arts. 49 y 114 de la Ley Orgánica 5/1985, de 19 de junio, del régimen electoral general), [por lo que] el quebranto del principio de seguridad jurídica que todo ello genera aconseja el mantenimiento de la suspensión”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razonamiento del ATC 5/2003 fue reiterado en el ATC 71/2003, de 26 de febrero, respecto de otra ley autonómica equivalente (el art. 1 de la Ley de las Cortes de Castilla-La Mancha 11/2002, de 27 de junio, de modificación de la Ley 5/1986, de 23 de diciembre, electoral de dicha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mantenimiento de la suspensión fue asimismo el criterio adoptado por el ATC 139/2012, de 3 de julio, referido igualmente a un proceso electoral, en concreto el art. 6.2 c) de la Ley 1/1986, de 2 de enero, electoral de Andalucía, en la redacción dada al mismo por el art. 1 de la Ley 9/2011, de 5 de diciembre; norma que excluía a los alcaldes, a los presidentes de diputación provincial y a los presidentes de mancomunidades de municipios de la posibilidad de concurrir a las elecciones al Parlamento autonómico. Al respecto, con cita de los ya mencionados AATC 5/2003 y 71/2003, el ATC 139/2012, FJ 3, estimó que “cuando en un incidente procesal como el que nos ocupa lo que está en juego es un proceso electoral, el levantamiento de la suspensión podría determinar una quiebra del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 resuelto en los casos que se han citado nos lleva a adoptar ahora una solución idéntica. El art. 7.1 c) de la Ley de las Cortes de Aragón 8/2018 reconoce la condición política de aragoneses y, con ella, el pleno ejercicio de los derechos políticos contemplados en el ordenamiento jurídico (art. 7.2), que incluyen el derecho al sufragio activo y pasivo, a “los ciudadanos españoles con vecindad civil aragonesa, aunque residan fuera de Aragón, siempre que lo soliciten con arreglo a lo dispuesto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caso de levantarse la suspensión de la vigencia de este precepto, en los futuros procesos electorales podrían solicitar participar como electores y elegibles en Aragón personas a quienes no les está permitido según la normativa actual, que está basada en la vecindad administrativa y no en la civil (art. 4 del Estatuto de Autonomía de Aragón —Ley Orgánica 5/2007, de 20 de abril—, en conexión con los arts. 2 y 3 de la Ley 2/1987, de 16 de febrero, electoral de la Comunidad Autónoma de Aragón y con los arts. 4 y 31 de la Ley Orgánica 5/1985, de 19 de junio, de régimen electoral general). Lo anterior generaría incertidumbre sobre dónde deben ejercer sus derechos políticos las personas a las que se refiere la norma impugnada y, si se aplicara esta y fuera luego declarada inconstitucional, se podrían cuestionar los correspondientes resultados electorales, con grave daño para la seguridad jurídica (ATC 5/2003,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anterior, el letrado de las Cortes de Aragón tan solo esgrime el carácter preventivo del recurso. Por su parte, el letrado del Gobierno de Aragón, admitiendo que la norma produciría un efecto inmediato en el derecho al sufragio activo y pasivo, aduce en defensa del levantamiento de la suspensión que “tendrá un alcance muy minoritario” y “una relevancia meramente simbólica”; lo cual no hace sino confirmar el perjuicio para la seguridad jurídica de los procesos electorales y para los derechos de los propios electores y elegibles.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se debe mantener la suspensión del art. 7.1 c) de la Ley de las Cortes de Aragón 8/2018.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del art. 7.1 c) de la Ley de las Cortes de Aragón 8/2018, de 28 de junio, de actualización de los derechos históricos de Aragón.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