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62</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18 de junio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inconstitucionalidad núm. 976-2019, interpuesto por el presidente del Gobierno en relación con diversos preceptos de la Ley de las Cortes de Aragón 8/2018, de 28 de junio, de actualización de los derechos históricos de Aragón,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15 de febrero de 2019 tuvo entrada en el registro general de este Tribunal el recurso de inconstitucionalidad interpuesto por el presidente del Gobierno contra los siguientes preceptos de la Ley de las Cortes de Aragón 8/2018, de 28 de junio, de actualización de los derechos históricos de Aragón (“Boletín Oficial de Aragón” núm. 132, de 10 de julio de 2018): arts. 1.1; 1.2; 2.1; 2.2 d) y e) [en este último caso exclusivamente respecto del término “pacto”]; 3; 4; 5.1; 5.2 b); 7.1.c); 9; 10.1; 13; 14 a 22; 25; 26.1, 2 y 3; 27; 32 a); 33.5; disposiciones adicionales segunda y tercera y disposición final tercera.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hace invocación expresa del art. 161.2 CE, en relación con el art. 30 de la Ley Orgánica del Tribunal Constitucional (LOTC), a fin de que se produzca la suspensión del art. 7.1 c)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febrero de 2019, el Pleno del Tribunal, a propuesta de la Sección Cuarta, acordó admitir a trámite el recurso de inconstitucionalidad y dar traslado de la demanda y documentos presentados, conforme establece el artículo 34 LOTC, al Congreso de los Diputados y al Senado, así como a la Diputación General y a las Cortes de Aragón, al objeto de que, en el plazo de quince días, pudieran personarse en el proceso y formular las alegaciones que estimaren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tuvo por invocado el artículo 161.2 CE, lo que, a su tenor y conforme dispone el artículo 30 LOTC, produjo la suspensión de la vigencia y aplicación del art. 7.1 c) de la ley impugnada desde la fecha de interposición del recurso para las partes del proceso y desde el día en que aparezca publicada la suspensión en el “Boletín Oficial del Estado” para los terceros, acordándose dicha publicación en el “Boletín Oficial del Estado” (lo que tuvo lugar el 6 de marzo de 2019) y en el “Boletín Oficial de Aragón” (lo que se produjo el 13 de marzo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este Tribunal los días 8 y 15 de marzo de 2019, los presidentes del Senado y del Congreso de los Diputados, respectivamente, comunicaron los acuerdos de las mesas de las diputaciones permanentes de las Cámaras de personarse en el proceso, ofreciendo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3 de abril de 2019, el letrado de la Comunidad Autónoma de Aragón se personó en el proceso y solicitó una prórroga del plazo para formular alegaciones; petición a la que accedió el Pleno del Tribunal mediante providencia de esa misma fecha, prorrogándole en ocho días el plazo de alegaciones inicialmente conferido, a contar desde el día siguiente al de expiración del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medio de un escrito presentado también el 3 de abril, el letrado de las Cortes de Aragón comunicó el acuerdo de la Cámara de personarse en el proceso y solicitó una prórroga del plazo para formular alegaciones; solicitud a la que accedió el Pleno del Tribunal mediante providencia de 4 de abril, prorrogándole en ocho días el plazo de alegaciones inicialmente conferido, a contar desde el día siguiente al de expiración del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15 de abril de 2019 tuvo entrada el escrito de alegaciones del letrado de las Cortes de Aragón en virtud del cual solicitaba la desestimación íntegra del recurso promovido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de 22 de abril de 2019, presentó sus alegaciones el letrado de la Comunidad Autónoma de Aragón, interesando igualmente que se desestimara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diligencia de ordenación de 26 de abril de 2019, el Pleno del Tribunal acordó oír a las partes personadas para que en el plazo de cinco días expusieran lo que estimaran procedente sobre el levantamiento o mantenimiento de la suspensión del art. 7.1 c)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evacuó el traslado anterior mediante escrito registrado el 9 de mayo de 2019, interesando el mantenimiento de la suspensión,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sintetizar la doctrina constitucional sobre este tipo de incidentes, con cita, entre otros, de los AATC 88/2008, de 2 de abril, FJ 2, y 105/2010, de 29 de julio, FJ 2, destaca que, con arreglo a la misma, debe ponderarse la gravedad de los perjuicios que se ocasionarían en el caso de que se levantara la suspensión. Es la parte demandante —añade— la que debe razonar sobre los perjuicios que justifican el mantenimiento de la suspensión, sin que deban aducirse argumentos referidos al fondo ni otros distintos de los derivados del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Resalta que en la demanda solo se invocó el art. 161.2 CE respecto del art. 7.1 c) de la Ley de las Cortes de Aragón 8/2018, cuyo contenido debe conectarse con el art. 7.2 de dicha ley (no impugnado), según el cual la condición política de aragonés otorga el pleno ejercicio de los derechos políticos contemplados en el Estatuto, en la citada ley y en el resto del ordenamiento.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subraya que el art. 7.1 c) atribuye la condición política de aragonés y, con ello, el ejercicio del derecho de sufragio activo y pasivo en los procesos electorales, no solo a los ciudadanos españoles con vecindad administrativa en Aragón y a los residentes en el extranjero que hayan tenido su última vecindad administrativa en dicha Comunidad [letras a) y b)], sino también a los ciudadanos españoles con vecindad civil aragonesa, aunque residan fuera de Aragón, siempre que lo soliciten de acuerdo con lo dispuesto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nuevo supuesto basado en la vecindad civil contradice el art. 4 del Estatuto de Autonomía, la Ley Orgánica de régimen electoral general y la competencia del Estado en materia de ejercicio de derechos fundamentales reconocida en el art. 149.1.1 CE. Con la regla indicada se afecta también al art. 23 CE, pues la participación política dependería de la vecindad civil además de la vecindad administrativa, cuando todos los Estatutos de Autonomía sin excepción vinculan los derechos políticos a esta última exclusivamente.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abogado del Estado argumenta que el levantamiento de la suspensión afectaría gravemente al interés general porque daría lugar a que ejercieran su derecho al voto personas con vecindad civil aragonesa a quienes no les corresponde participar en el correspondiente proceso electoral de acuerdo con su vecindad administrativa. Puntualiza, además, que la norma no se circunscribe a las elecciones autonómicas, por lo que cabría aplicarse también al resto de procesos electorales. Así, afectaría a las elecciones que se celebren hasta tanto no recaiga Sentencia, lo que justifica el periculum in mora.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 perjudicaría también al interés particular de los ciudadanos que, teniendo vecindad civil aragonesa, optaran por ejercer sus derechos políticos en Aragón. Al no constar inscritos en el censo electoral, que se configura por la vecindad administrativa, el voto les sería impedido o sería declarado nulo, lo que supondría un grave daño para la confianza legítima de dichos ciudadanos en el ordenamiento.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concluye que debe mantenerse la suspensión del art. 7.1 c) de la Ley de las Cortes de Aragón 8/2018.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también de 9 de mayo presentó sus alegaciones el letrado de las Cortes de Aragón, en las que solicita que se levante la suspensión, con base en los siguientes razonamientos: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Corresponde al Gobierno demostrar o, al menos, razonar los daños y perjuicios de difícil o imposible reparación (cita el ATC 11/2018, de 7 de febrero, FJ 3), lo que considera que no se ha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se dan las circunstancias para mantener la suspensión, puesto que el art. 7.1 c) de la ley impugnada requiere de un desarrollo para tener efectos, al remitirse a “lo dispuesto en la ley”. A su juicio, la remisión es a la ley estatal, por lo que no hay cambio respecto de la situación actual ni, por consiguiente, daños ni perjuicios. Pero, aun cuando se entendiera que se remite a leyes aragonesas que pudieran no respetar la legislación electoral general, sería en el momento de aprobarse aquellas cuando podría estar justificada la suspensión. Por tanto, el recurso es preventivo, lo que es incompatible con la naturaleza abstracta de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último, el letrado de las Cortes de Aragón descarta que concurran ninguna de las circunstancias excepcionales que el Tribunal Constitucional ha admitido para mantener la suspensión: ni hay similitud intensa o coincidencia literal con otras normas ya declaradas inconstitucionales o nulas (fumus boni iuris); ni la norma impugnada es utilizada para bloquear competencias estatales.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A través de un escrito presentado el 13 de mayo de 2019, el letrado de la Comunidad Autónoma de Aragón solicitó el levantamiento de la suspensión, con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Estatuto de Autonomía de Aragón, a diferencia de otros estatutos, deja abierta la posibilidad de que se pueda atribuir la condición política de aragoneses a los ciudadanos españoles que cumplan los requisitos que pueda establecer la legislación aplicable. Es decir, no cierra la definición de “condición política de aragoneses”, aunque reserva a la ley su concreción.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de las Cortes de Aragón 8/2018 satisface esta reserva de ley, sin que vulnere ningún precepto constitucional el que los ciudadanos con vecindad civil aragonesa residentes fuera de Aragón puedan participar en las elecciones periódicas que elijan al parlamento que tiene la competencia para legislar sobre el derecho civil foral aragonés, que se les aplica por su estatuto personal. Además, la condición política de aragonés también puede afectar a otros derechos que el estatuto o las leyes autonómicas reserven a quienes tienen tal condición.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Esta regulación entronca históricamente con el Derecho foral de Aragón y con la actualización de los derechos históricos. Si algo se mantuvo tras los decretos de nueva planta fue la condición natural de aragonés, con reserva de plazas a favor de tales personas en las instituciones de autogobierno. Reflejo de lo anterior es el art. 9.2 del estatuto, según el cual el Derecho foral tendrá eficacia personal y será de aplicación a quienes tengan vecindad civil aragonesa, independientemente de su residencia.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suspensión del art. 7.1 c) de la Ley de las Cortes de Aragón 8/2018 supone impedir el ejercicio de un haz de derechos y, en especial, el derecho al sufragio de aquellos que, no teniendo vecindad administrativa en Aragón, conserven la vecindad civil aragonesa y comuniquen esta circunstancia para ser incluidos en el censo electoral.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levantamiento de la suspensión no generaría graves perjuicios porque la mayoría de los derechos que reconoce la Comunidad de Aragón son territoriales y, en cuanto al ejercicio del sufragio activo y pasivo, tendrá un alcance muy minoritario y con una relevancia meramente simbólica.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no considera que existan perjuicios actuales, presentes ni futuros para el caso de que se levante la suspensión del art. 7.1 c) de la Ley de las Cortes de Aragón 8/2018.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procede mantener o levantar la suspensión de la vigencia del art. 7.1 c) de la Ley de las Cortes de Aragón 8/2018, de 28 de junio, de actualización de los derechos históricos de Aragón, que se encuentra suspendido como consecuencia del recurso de inconstitucionalidad interpuesto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el recurso de inconstitucionalidad alcanza a diversos preceptos de la citada ley, el art. 161.2 CE solo se invocó en relación con el art. 7.1 c), precepto que atribuye la condición política de aragoneses a los ciudadanos españoles con vecindad civil aragonesa, aunque residan fuera de la Comunidad, siempre que lo soliciten de acuerdo con lo dispuesto en la ley. Esta previsión se ha de conectar con las letras a) y b) del mismo art. 7.1, no impugnadas, según las cuales tienen tal condición los ciudadanos españoles con vecindad administrativa en Aragón y los residentes en el extranjero que hayan tenido su última vecindad administrativa en dicha Comunidad,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se ha expuesto en los antecedentes, el abogado del Estado interesa el mantenimiento de la suspensión, mientras que la representación procesal de las Cortes de Aragón y la del Gobierno de la Comunidad han solicitado su levantamiento.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Acerca de la naturaleza de este incidente cautelar y los parámetros a los que debe ajustarse su resolución, procede remitirse, para evitar reiteraciones, a nuestra consolidada doctrina (por todos, ATC 97/2018, de 18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dicha doctrina, el examen de este incidente debe abordarse partiendo de las razones esgrimidas por el abogado del Estado en favor de mantener la suspensión. Para ello utilizaremos el criterio de ponderación de intereses y perjuicios que, es el de aplicación general (ATC 97/2018, FFJJ 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escrito por el que se solicita que se ratifique la suspensión aduce que los perjuicios derivados de la aplicación del art. 7.1 c) de la Ley de las Cortes de Aragón 8/2018 serían graves, pues se permitiría participar en los procesos electorales a personas que no pueden hacerlo según las normas actualmente en vigor, lo que afectaría también a la confianza legítima de tales personas en el ordenamiento.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 anterior, el representante de las Cortes de Aragón apela al carácter preventivo del recurso de inconstitucionalidad presentado. Por su parte el letrado del Gobierno autonómico sostiene que su aplicación tendrá un alcance muy minoritario y meramente simbólico, por lo que el levantamiento de la suspensión no generaría graves perjuicios.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precepto cuya suspensión debe mantenerse o levantarse amplía el ámbito de quienes tienen la condición política de aragoneses, lo que determina, entre otros aspectos, su derecho al sufragio activo y pasivo. Lo anterior significa que el levantamiento de la suspensión podría afectar a los procesos electorales que se celebren antes de que recaiga sentencia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ya ha tenido ocasión de pronunciarse sobre incidentes de suspensión referidos a normas que afectaban a procesos electorales. Tal es el caso del ATC 5/2003, de 14 de enero, que resolvió el incidente de suspensión del recurso de inconstitucionalidad interpuesto contra el art. 16.4 de la Ley del Parlamento de les Illes Balears 8/1986, de 26 de noviembre, electoral de la Comunidad Autónoma, en la redacción dada por el art. 1 de la Ley 6/2002, de 21 de junio; ley mediante la que se introducía una novedad en las reglas sobre formación de candidaturas para las elecciones al Parlamento autonómico, imponiendo la alternancia entre hombres y mujeres.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criterio del ATC 5/2003 fue mantener la suspensión de la ley autonómica con el argumento de que, en caso de celebrarse un proceso electoral con la aplicación de dicha exigencia para las candidaturas, “la representación política surgida de tal proceso electoral podría quedar en entredicho, resultando también afectados los intereses particulares de los representantes mismos, hombres o mujeres, siendo unos y otros intereses difícilmente reparables”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citado auto recordaba que el principio de seguridad jurídica “no ampara la necesidad de preservar indefinidamente el régimen jurídico que se establece en un momento histórico dado en relación con derechos o situaciones determinadas” (STC 227/1988, FJ 10), pero tampoco permite que se generen dudas sobre las consecuencias derivadas de las normas vigentes (STC 46/1990, FJ 4). Tras lo cual razonaba que “lo que aquí está en juego es la celebración de un proceso electoral y podrían ser cuestionados no sólo sus resultados, en el supuesto de declaración de inconstitucionalidad del precepto, sino el curso mismo que conduce a su celebración (arts. 49 y 114 de la Ley Orgánica 5/1985, de 19 de junio, del régimen electoral general), [por lo que] el quebranto del principio de seguridad jurídica que todo ello genera aconseja el mantenimiento de la suspensión”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razonamiento del ATC 5/2003 fue reiterado en el ATC 71/2003, de 26 de febrero, respecto de otra ley autonómica equivalente (el art. 1 de la Ley de las Cortes de Castilla-La Mancha 11/2002, de 27 de junio, de modificación de la Ley 5/1986, de 23 de diciembre, electoral de dicha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mantenimiento de la suspensión fue asimismo el criterio adoptado por el ATC 139/2012, de 3 de julio, referido igualmente a un proceso electoral, en concreto el art. 6.2 c) de la Ley 1/1986, de 2 de enero, electoral de Andalucía, en la redacción dada al mismo por el art. 1 de la Ley 9/2011, de 5 de diciembre; norma que excluía a los alcaldes, a los presidentes de diputación provincial y a los presidentes de mancomunidades de municipios de la posibilidad de concurrir a las elecciones al Parlamento autonómico. Al respecto, con cita de los ya mencionados AATC 5/2003 y 71/2003, el ATC 139/2012, FJ 3, estimó que “cuando en un incidente procesal como el que nos ocupa lo que está en juego es un proceso electoral, el levantamiento de la suspensión podría determinar una quiebra del principio de seguridad jurídica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 resuelto en los casos que se han citado nos lleva a adoptar ahora una solución idéntica. El art. 7.1 c) de la Ley de las Cortes de Aragón 8/2018 reconoce la condición política de aragoneses y, con ella, el pleno ejercicio de los derechos políticos contemplados en el ordenamiento jurídico (art. 7.2), que incluyen el derecho al sufragio activo y pasivo, a “los ciudadanos españoles con vecindad civil aragonesa, aunque residan fuera de Aragón, siempre que lo soliciten con arreglo a lo dispuesto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caso de levantarse la suspensión de la vigencia de este precepto, en los futuros procesos electorales podrían solicitar participar como electores y elegibles en Aragón personas a quienes no les está permitido según la normativa actual, que está basada en la vecindad administrativa y no en la civil (art. 4 del Estatuto de Autonomía de Aragón —Ley Orgánica 5/2007, de 20 de abril—, en conexión con los arts. 2 y 3 de la Ley 2/1987, de 16 de febrero, electoral de la Comunidad Autónoma de Aragón y con los arts. 4 y 31 de la Ley Orgánica 5/1985, de 19 de junio, de régimen electoral general). Lo anterior generaría incertidumbre sobre dónde deben ejercer sus derechos políticos las personas a las que se refiere la norma impugnada y, si se aplicara esta y fuera luego declarada inconstitucional, se podrían cuestionar los correspondientes resultados electorales, con grave daño para la seguridad jurídica (ATC 5/2003,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 anterior, el letrado de las Cortes de Aragón tan solo esgrime el carácter preventivo del recurso. Por su parte, el letrado del Gobierno de Aragón, admitiendo que la norma produciría un efecto inmediato en el derecho al sufragio activo y pasivo, aduce en defensa del levantamiento de la suspensión que “tendrá un alcance muy minoritario” y “una relevancia meramente simbólica”; lo cual no hace sino confirmar el perjuicio para la seguridad jurídica de los procesos electorales y para los derechos de los propios electores y elegibles.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se debe mantener la suspensión del art. 7.1 c) de la Ley de las Cortes de Aragón 8/2018.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art. 7.1 c) de la Ley de las Cortes de Aragón 8/2018, de 28 de junio, de actualización de los derechos históricos de Aragón.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