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5548-2018, promovido por Penrei Inversiones, S.L.,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octubre de 2018, tuvo entrada en el registro general de este Tribunal Constitucional un escrito de la procuradora doña Blanca Berriatua Horta, en representación de la entidad Penrei Inversiones, S.L., por el que interpuso recurso de amparo contra el auto de 2 de julio de 2018 del Juzgado de Primera Instancia e Instrucción núm. 3 de Lorca, que inadmitió el escrito de oposición a la ejecución hipotecaria promovida por Banco de Sabadell, S.A., y contra el auto del mismo juzgado, de 12 de septiembre de 2018,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 de julio de 2018, el Juzgado de Primera Instancia e Instrucción dictó un auto en el procedimiento de ejecución hipotecaria núm. 100-2018 por el que acordó: “Inadmitir a trámite la oposición formulada por la parte ejecutada Penrei Inversiones, S.L., y Euro Inversiones Inmobiliarias Costa Sur, S.L.”,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12 de septiembre de 2018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siendo indiscutible la condición de personas jurídicas de las recurrentes, las mismas desde el 1 de enero de 2017 (disposición transitoria cuarta de la Ley 42/2015, de 5 de octubre, de reforma LEC) están obligadas a relacionarse con la Administración de Justicia por medios electrónicos [art. 14. 2 a) de la Ley 39/2015 LPACAP y art. 273. 3 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hierran sic en el plazo en el que puede acceder a su contenido a efectos de la práctica de la notificación, el cual es de 10 días naturales desde la puesta a su disposición y ello por imperativo de la sic art. 43 de la citada LPACAP (Ley 39/2015).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3 de mayo de 2018 no accediendo al contenido hasta el día 18 de junio (fuera de los diez días naturales), presentando los escritos de oposición a la ejecución en fecha 29 de junio claramente fuera del plazo legalmente establecido en el art. 556. 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 de julio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del 12 de septiembre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“demanda de oposición al despacho de ejecución formulada por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100-2018 seguido ante el Juzgado de Primera Instancia e Instrucción núm. 3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17 de junio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habiendo sido ya interesado testimonio de las actuaciones correspondientes al procedimiento de ejecución hipotecaria número 100-2018 en el recurso de amparo número 5546-2018, líbrese comunicación al Juzgado de Primera Instancia e Instrucción núm. 3 de Lorca, a fin de que se proceda a emplazar,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25 de junio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de 2013,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4 de julio de 2019,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100-2018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100-2018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