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don Ricardo Enríquez Sancho, en el recurso de amparo núm. 5907-2018 promovido por la Junta de Extremadura,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noviembre de 2018, la letrada de la Junta de Extremadura, en la representación legal que ostenta, interpuso recurso de amparo contra la providencia de la Sala de lo Contencioso-Administrativo del Tribunal Superior de Justicia de Extremadura, de fecha 11 de octubre de 2018, por la que se inadmite el incidente de nulidad de actuaciones interpuesto contra el auto de 10 de septiembre de 2018, por el que, a su vez, se acordó no admitir a trámite el recurso de casación autonómico núm. 4-2018, interpuesto contra la sentencia del Juzgado de lo Contencioso-Administrativo núm. 1 de Mérida, de fecha 2 de marzo de 2018, dictada en el procedimiento abreviado núm. 154-2017, en la que se estimó la pretensión de reconocimiento de complemento salarial a un empleado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que se suspenda la ejecución de la sentencia pronunciada por el juzgado de lo contencioso-administrativo con base en el siguiente argumento: “que previendo el art. 56.2 de la Ley Orgánica del Tribunal Constitucional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mayo de 2019, la Sección Tercera de este Tribunal admitió a trámite el presente recurso de amparo, al apreciar que concurre en el mismo una especial trascendencia constitucional (art. 50.1 LOTC), ya que el asunto suscitado transciende el caso concreto al plantear una cuestión jurídica de relevante y general repercusión social o económica [STC 155/2009, FJ 2 g)]. También acordó la formación de pieza separada para la sustanciación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 este Tribunal, por providencia de fecha 20 de mayo de 2019 resolvió, en la pieza separada para la tramitación del incidente de suspensión, conceder un plazo común de tres días a la parte recurrente y al ministerio fiscal para que, conforme a lo dispuesto en el art. 56 LOTC, aleguen lo que estimen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de amparo presentó sus alegaciones en fecha 30 de mayo de 2019. Tras reiterar algunas de los argumentos relativos al fondo del asunto, justifica la petición de suspensión señalando que, de no acordarse tal medida, “se consolidaría una situación difícilmente reversible y, de este modo, se malograría también la efectividad del amparo solicitado, a efecto de desigualdad de realizar un pago de un complemento, que otros individuos en iguales condiciones no se están beneficiando del mismo. Y de esta forma no se cierre la vía [a] esta Administración de conocer un recurso establecido legalmente y por parte del Tribunal Superior de Justicia de Extremadura, se admita recurso de casación planteado y pueda resolver sobre las infracciones mencionadas”. Posteriormente añade que “el no otorgamiento de la suspensión ocasionaría a esta Administración un perjuicio irreparable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10 de junio de 2019, el ministerio fiscal presentó escrito de oposición a la suspensión interesada. En síntesis manifiesta que: (i) lo que interesa la parte recurrente es la suspensión de efectos de la sentencia recurrida en casación y no la decisión judicial de inadmisión del recurso de casación, que es la resolución impugnada en este recurso de amparo, lo que es determinante para su denegación (ATC 266/2005, de 20 de junio, FJ 1); (ii) en cualquier caso, la parte recurrente no ha cumplido con la carga de justificar los eventuales prejuicios que se le irrogarían, al tiempo que la suspensión solicitada tiene un contenido meramente económico en tanto que se limita a reconocer el derecho a la percepción de un complemento salarial, lo que impide considerar que tenga efectos irreparables.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de la Ley Orgánica del Tribunal Constitucional (LOTC) establece, como regla general, que la interposición de un recurso de amparo no suspenderá los efectos del acto o sentencia impugnados. Como excepción, el artículo 56.2 LOTC posibilita la suspensión del acto o sentencia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excepcional y de aplicación restrictiva, que deriva de la necesidad de preservar el interés general, de garantizar la efectividad de las decisiones de los poderes públicos y de asegurar la ejecución de las resoluciones dictadas por jueces y tribunales en el ejercicio de la potestad jurisdiccional que les confiere el artículo 117.3 CE (así, AATC 82/2018, de 17 de julio, FJ 1, y 98/2018, de 18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también ha reiterado que el demandante de amparo tiene la carga de acreditar el perjuicio y debe precisar los concretos detrimentos o daños que pueden derivarse de la ejecución del acto impugnado, así como justificar o argumentar razonadamente su carácter irreparable. Asimismo, es doctrina reiterada que el perjuicio, para ser irreparable, debe ser real y actual y que no es posible alegar un daño futuro o hipotético o un simple temor. Y, en fin, que la pérdida de la finalidad del amparo no puede equipararse a la mayor o menor dificultad, molestia o incomodidad para el recurrente (entre otros, AATC 160/2017, de 21 de noviembre, FJ 2, y 88/2018, de 17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hace a la solicitud de suspensión de la sentencia de instancia, la parte recurrente ha solicitado en su demanda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en el trámite de audiencia de este incidente de suspensión la recurrente ha presentado alegaciones en las que se ha limitado a señalar que, de no acordarse la suspensión interesada, “se consolidaría una situación difícilmente reversible y, de este modo, se malograría también la efectividad del amparo solicitado, a efecto de desigualdad de realizar un pago de un complemento, que otros individuos en iguales condiciones no se están beneficiando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recurrente residencia, de este modo, el perjuicio que fundamenta su pretensión cautelar en la posibilidad de que la persona que obtuvo un pronunciamiento favorable en la sentencia de 2 de marzo de 2018, dictada por el Juzgado de lo Contencioso-Administrativo núm. 1 de Mérida, consiga, en ejecución de la misma, el cobro del complemento salarial controvertido en el pleito judicial; complemento que, según afirma la actora, no habrían percibido otros empleados públicos. Así pues, el perjuicio se residencia en un daño de naturaleza económica, aunque el acento parece situarse, más que en la entidad del perjuicio mismo, en la situación de desigualdad supuestamente consumada entre distintos empleados públicos. Se pone de manifiesto, con ello, que lo que se interesa realmente en el presente incidente cautelar no es tanto la suspensión de las resoluciones impugnadas en amparo —la providencia de inadmisión del incidente de nulidad de actuaciones y el auto inadmitiendo el recurso de casación— sino, más bien, la de los pronunciamientos de la sentencia dictada en instancia, que ha ganado firmeza, a la que no se achaca, en la demanda de amparo, vulneración constitucional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delimitada la petición formulada, hemos de recordar que, en la doctrina de este Tribunal los perjuicios de carácter patrimonial o económico, por más que puedan producir efectos desfavorables a quien demanda amparo, no deben considerarse, en principio,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(entre tantos otros, ATC 9/2018, de 5 de febrero, FJ 2,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Sólo en el caso de que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recuerda en el ATC 5/2018, FJ 2, se ha acordado la suspensión en supuestos muy concretos, en los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este sea irrecuperable (por todos, AATC 565/1986, 132 52/1989, 222/1992, 183/1996, 5/1997, 52/1997, 287/1997, 99/1998, y 161/1999), así como de demolición de viviendas (ATC 225/1999, de 27 de septiembre)”.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e incluso en supuestos de privación temporal del uso de la vivienda de la que es propietario el recurrente y que constituye su residencia habitual (por ejemplo, ATC 26/2011, de 14 de marzo, FJ 1). En resumen, la no reparación del perjuicio es pacíficamente aceptada en casos de embargo y adjudicación a un tercero de buena fe de ciertos bienes inmuebles o por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la doctrina expuesta y tras examinar las razones esgrimidas por la entidad pública recurrente para fundamentar su petición cautelar, hemos de llegar a la conclusión de que, en el caso que se nos plantea, la carga que pesaba sobre la actora en cuanto a la acreditación de la imposibilidad de reparación del perjuicio invocado no ha sido debidamente satisfecha. La entidad recurrente se ha limitado a aludir genéricamente en sus alegaciones a la desigualdad que, a su juicio, conllevaría el cobro por parte de una empleada pública —la litigante en el pleito del que deriva el presente proceso de amparo— de un determinado complemento salarial, no reconocido con carácter general por la administración demandante de amparo a los empleados que se encuentran a su servicio en un concreto sector de actividad. A falta de mayor concreción, ninguna conexión puede establecerse entre esa supuesta desigualdad en el cobro de un complemento salarial y la cuestión realmente crucial en el presente incidente de suspensión, que es la no posibilidad de reparación del perjuicio invocado. Siendo tal perjuicio, en el supuesto que nos ocupa, de naturaleza patrimonial o económica (y, siendo, en principio, reversible, especialmente para una administración pública en relación con sus propios empleados), es claro que la actora no ha levantado la carga que sobre ella pesaba de acreditar su carácter irreparable. A falta de tal argumentación, el presente proceso de amparo, que se refiere a una cuestión estrictamente procesal, ha de discurrir sin interferir en el derecho que puede asistir a una empleada pública a instar la ejecución de un pronunciamiento económico favorable legítimamente obtenido de los tribunales de justicia en relación con su empleadora.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y último lugar, respecto de la petición de suspensión del auto de 10 de septiembre de 2018 que negó tener por preparado el recurso de casación de la demandada y aquí recurrente, impidiendo su continuación, no procede acceder a lo solicitado en aplicación de la reiterada doctrina de este Tribunal Constitucional, de la que resulta ser exponente el ATC 156/2012, de 21 de agosto, FJ 1, con cita del anterior ATC 56/2012, de 26 de marzo, FJ 2 y las resoluciones que en este último se citan (entre ellas, el ATC 314/2006, de 25 de septiembre, FJ 2, también a propósito de la inadmisión de un recurso de casación), en cuya virtud: “las resoluciones judiciales de mero contenido negativo, como son la que cierran la posibilidad a continuar con un procedimiento o acceder a un recurso, no son susceptibles de suspensión, puesto que de lo contrario equivaldría a adelantar un eventual fallo estimatorio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además diciendo el mismo ATC 156/2012, FJ 2: “En el presente caso las recurrentes solicitan la suspensión de la decisión judicial por la que se acuerda no tener por preparado un recurso de apelación […]. No procede acceder a la suspensión solicitada, ya que, al margen de tratarse de una decisión de contenido negativo, por lo que la suspensión supondría el adelantamiento de un eventual fallo estimatorio, las recurrentes no han cumplido con la carga que les incumbe de justificar y argumentar razonadamente los concretos perjuicios que se derivarían de la circunstancia de mantener por el momento la imposibilidad de formular recurso de apelación. En cualquier caso, además, tampoco cabe apreciar que la denegación de la suspensión sea susceptible de hacer perder al amparo su finalidad ya que, como destaca el ministerio fiscal, en caso de estimarse el presente recurso el restablecimiento pleno del derecho podría lograrse declarando la nulidad de las resoluciones y la retroacción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esos mismos términos ha de merecer una respuesta negativa la solicitud aquí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