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85</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15 de julio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en el recurso de amparo núm. 6021-2018, promovido por Euroinversiones Inmobiliarias Costa Sur, S.L., en pleito civil,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15 de noviembre de 2018, tuvo entrada en el registro general de este Tribunal Constitucional un escrito de la procuradora doña Blanca Berriatua Horta, en representación de la entidad Euroinversiones Inmobiliarias Costa Sur, S.L., por el que interpuso recurso de amparo contra el auto de 3 de septiembre de 2018 del Juzgado de Primera Instancia e Instrucción núm. 3 de Lorca, que inadmitió el escrito de oposición a la ejecución hipotecaria promovida por Banco de Sabadell, S.A., y contra el auto del mismo juzgado, de 28 de septiembre de 2018, que desestimó el recurso de reposición interpuesto contra la anterior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3 de septiembre de 2018, el juzgado de primera instancia e instrucción dictó un auto en el procedimiento de ejecución hipotecaria núm. 99-2018 por el que acordó: “Inadmitir a trámite la oposición formulada por la parte ejecutada Penrei Inversiones, S.L., y Euro Inversiones Inmobiliarias Costa Sur, S.L.”, advirtiendo en pie de recurso que contra dicha resolución cabía recurso de reposición.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basó su decisión, conforme a su fundamento de Derecho único, en lo siguiente: “Se establece en el artículo 134 de la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y previniéndose en el artículo 695 LEC, que el escrito de oposición a la ejecución deberá ser presentado dentro de los diez días siguientes al de la notificación del auto y decreto por el que se despacha ejecución y/o de la medida concreta de ejecución, y constando en el presente supuesto que la parte ejecutada se ha opuesto pasado que ha sido el plazo que legalmente se le otorga, debe ser inadmitida su oposición por extemporánea, de conformidad con lo establecido en los preceptos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Formalizado contra dicho auto recurso de reposición por la entidad aquí demandante de amparo, el juzgado a quo dictó auto el 28 de septiembre de 2018 desestimándolo, con confirmación de la resolución recurrida, en virtud de los motivos expresados en su razonamiento jurídico segundo: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siendo indiscutible la condición de personas jurídicas de las recurrentes, las mismas desde el 1 de enero de 2017 (disposición transitoria cuarta de la Ley 42/2015, de 5 de octubre, de reforma de la Ley de enjuiciamiento civil) están obligadas a relacionarse con la Administración de Justicia por medios electrónicos [art. 14. 2 a) de la Ley 39/2015 LPAAP y art. 273. 3 a)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Interpretan las recurrentes de forma errónea la normativa aplicable. Es cierto que la notificación por medios electrónicos efectivamente se realiza cuando el destinatario accede a su contenido. Ahora bien, hierran en el plazo en el que puede acceder a su contenido a efectos de la práctica de la notificación, el cual es de diez días naturales desde la puesta a su disposición y ello por imperativo del art. 43 de la citada LPACAP (Ley 30/15). Así dice el artículo 43. 2 de la citada ley que ‘las notificaciones por medios electrónicos se entenderán practicadas en el momento en que se produzca el acceso a su contenido. Cuando la notificación por medios electrónicos sea de carácter obligatorio, o haya sido expresamente elegida por el interesado, se entenderá rechazada cuando hayan transcurrido diez días naturales desde la puesta a disposición de la notificación sin que se acceda a su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consta que la notificación se puso a disposición de las recurrentes en fecha 24 de mayo de 2018 no accediendo al contenido hasta el día 9 de julio de 2018 (fuera de los diez días naturales), presentando los escritos de oposición a la ejecución en fecha 24 de julio de 2018 claramente fuera del plazo legalmente establecido en el art. 556. 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traía el siguiente pie de recurso: “Notifíquese esta resolución a las partes personadas, haciéndoles saber que es firme, y contra la misma no cabe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que las resoluciones judiciales impugnadas causan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tratándose de su primer emplazamiento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reconoce que si bien la recurrente, por ser una persona jurídica, viene por ello obligada a relacionarse con la administración de justicia a través de medios electrónicos, no obstante cuando es el primer emplazamiento y por tanto todavía aquélla “no ha tenido ninguna relación con el juzgado correspondiente en este especial y concreto procedimiento”, ha de practicarse mediante cédula con entrega en papel de la documentación correspondiente, conforme establece el art. 273 LEC, en relación con los arts. 135, 152, 162 y 155 de la misma LEC. Este último, precisa, “es categórico al respecto ya que en su punto primero nos indica que cuando las partes no actúen representadas por procurador o se trate del primer emplazamiento o citación al demandado, los actos de comunicación se harán por remisión al domicilio de los litigantes”. Añade que incluso la notificación realizada tampoco cumple con las formalidades de las comunicaciones electrónicas. Pese a todo esto, el auto dictado por el juzgado el 3 de septiembre de 2018 declaró extemporánea la presentación del escrito de oposición, computando el plazo de diez días desde la fecha de envío de aquel correo a través de la dirección electrónica habilitada.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el auto del 28 de septiembre siguiente que desestimó la reposición, se rechaza por la recurrente que haya fundamentado su decisión en la ley de procedimiento administrativo común, “que consideramos inaplicable al ámbito procesal civil, puesto que además de existir normas concretas al respecto, no se dan en uno y otro ámbito las mismas garantías procedimentales”; siendo que en materia de notificación de actos procesales existe su propia normativa tanto en la Ley de enjuiciamiento civil —los artículos arriba citados—, como en el haz de garantías del propio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se solicita que este Tribunal Constitucional, con estimación del amparo, acuerde la nulidad de ambas resoluciones judiciales y ordene reponer las actuaciones al momento previo al dictado de la primera de aquéllas, a fin de que el juzgado a quo admita a trámite la “demanda de oposición al despacho de ejecución formulada por mi representada”.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 de los pronunciamientos judiciales que han sido objeto de impugnación, con la celebración de subasta y la eventual adjudicación a terceros, pueden hacer perder al recurso de amparo si finalidad, por lo que solicito la suspensión de la continuación del procedimiento de ejecución hipotecaria 99-2018 seguido ante el Juzgado de Primer Instancia e Instrucción número 3 de Lorca, hasta tanto sea resuelto el presente recurso de amparo, poniéndolo en conocimiento del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9 de abril de 2019 se presentó escrito por la representación procesal de la entidad recurrente, manifestando que puesto que este Tribunal no se había pronunciado todavía sobre la solicitud de suspensión de la continuación del proceso de ejecución hipotecaria 99-2018, instada en el segundo otrosí del escrito de demanda, “y dado que se ha dictado en el procedimiento Decreto por el que se acuerda sacar a pública subasta el bien ejecutado, nuevamente volvemos a solicitar al Alto Tribunal dado que la continuación de la ejecución derivadas de los pronunciamientos judiciales que han sido objeto de impugnación, con la celebración de subasta y eventual adjudicación a terceros, pueden hacer perder al recurso de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dicho escrito se acompañó copia de un decreto del letrado de la administración de justicia del juzgado a quo, de fecha 21 de febrero de 2019, por el que se aprueba sacar a la venta en pública subasta -a través del portal electrónico de la agencia estatal “BOE”— la vivienda objeto de ejecución en dicho procedimiento hipotecario; decreto que resultó parcialmente corregido por otro dictado por el mismo letrado el 20 de marzo de 2019 (a fin de añadir sesenta céntimos al importe de valoración de la finca: 213.514,60 €), del que también se aportó copia.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Sección Cuarta, de este Tribunal Constitucional, dictó providencia el 17 de junio de 2019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porque el recurso plantea un problema o afecta a una faceta de un derecho fundamental sobre el que no hay doctrina de este Tribunal [STC 155/2009, FJ 2 a)], así como que el recurso puede dar ocasión al Tribunal para aclarar o cambiar su doctrina, como consecuencia de cambios normativos relevantes para la configuración del contenido del Derecho fundamental [STC 155/2009,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51 LOTC, diríjase atenta comunicación al Juzgado de Primera Instancia e Instrucción núm. 3 de Lorca a fin de que, en plazo que no exceda de diez días, remita certificación o fotocopia adverada de las actuaciones correspondientes al procedimiento de ejecución hipotecaria núm. 99-2018; debiendo previamente emplazarse, para que en el plazo de diez días puedan comparecer, si lo desean, en el recurso de amparo a quienes hubieran sido parte en el procedimiento, excepto la parte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la solicitud de la parte actora, fórmese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esta solicitud de actuaciones, sin perjuicio de la resolución que se acaba de mencionar la Secretaría de Justicia de la Sala Segunda de este Tribunal dictó con fecha 24 de junio de 2019 un oficio, requiriendo al letrado de la administración de justicia del juzgado de primera instancia e instrucción competente, “con el ruego de que disponga lo necesario a fin de que, a la mayor brevedad posible, remita a esta Sala certificación acreditativa de la interposición o no de recurso de apelación contra alguna de las resoluciones dictadas en las actuaciones principales o en alguna pieza separada en el procedimiento de ejecución hipotecaria seguido en ese juzgado con el número 99-2018, y si ha recaído resolución se remita a esta Sala testimonio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Hasta esta fecha no se ha recibido respuesta escrita a ese requerimiento, ni han llegado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nueva providencia dictada por la Sección Cuarta de este Tribunal en la misma fecha de la admisión del recurso, el 17 de junio de 2019, se dispuso “formar con la precedente fotocopia, la oportuna pieza para la tramitación del incidente sobre suspensión y conforme determina el artículo 56 de la Ley Orgánica de este Tribunal, conceder un plazo común de 3 días a la parte recurrente y al Ministerio Fiscal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la entidad recurrente presentó su escrito de alegaciones con fecha 25 de junio de 2019, interesando se acceda a lo solicitado en cuanto a la suspensión del procedimiento de ejecución hipotecaria referido.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tal efecto alega que la continuación de tal procedimiento, “con la celebración de subasta y la eventual adjudicación a terceros harían perder al recurso de amparo su finalidad y provocarían perjuicios patrimoniales para mi representada de imposible o difícil reparación”. Invoca a su favor lo resuelto por este Tribunal en su ATC (287/2013) de 16 de diciembre de 2013, reiterando a renglón seguido las vulneraciones constitucionales de fondo que aduce en su demanda, e indicando que el celebrarse la subasta y la posible adjudicación del bien inmueble a terceros de buena fe, con “desposesión del bien ejecutado, conllevaría a situaciones irreversibles, con un inevitable perjuicio para mi representada”.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su parte, el fiscal ante este Tribunal Constitucional formalizó su escrito de alegaciones en esta pieza el 1 de julio de 2019, interesando que adoptemos únicamente la medida de anotación preventiva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cita del art. 56.2 LOTC y reproducir lo declarado en el ATC 127/2015, de 20 de julio (cita por error 27 de julio), FJ 1, en relación con la necesidad de acreditar por el interesado la existencia de un perjuicio irreparable, para poder acordarse la suspensión de los actos impugnados en amparo, sostiene el fiscal que en el presente caso, la “suspensión solicitada comportaría la paralización del procedimiento ejecutivo que, por su propia naturaleza, goza de las características de celeridad y sumariedad pero, también es obvio que, de continuar el procedimiento este acabará con la subasta del bien hipotecado y con la eventual adjudicación a un tercero de buena fe lo que haría irreversible esa situación aun cuando el amparo solicitado prosperara. Para conseguir el efecto protector deseado por la recurrente y enervar los indeseados efectos de la paralización del procedimiento, se puede acordar la anotación preventiva de la demanda de amparo en el registro de la propiedad, ya que de esta manera se daría publicidad frente a terceros de la pendencia del recurso, lo que conlleva el conocimiento de los efectos que sobre la titularidad de la vivienda puede tener el otorgamiento del amparo en su caso, evitando que el hipotético adquirente queda especialmente protegido por su buena fe en la adquisición”. Cita en apoyo de su petición el art. 56.3 LOTC, que permite al Tribunal adoptar toda medida que evite que el recurso de amparo pueda perder su finalidad, así como el ATC 2/2019, de 9 de enero,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Insiste finalmente en que es procedente la medida de anotación preventiva, pues de lo contrario “la tutela que pudiera otorgarse por este tribunal no sería completa si se deja abierta la posibilidad de que la finca sea transmitida a tercero de buena fe mientras se sustancia y resuelve el presente proceso de amparo, por lo que se interesa” su adopción.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medida cautelar instada por la parte recurrente en amparo y dirigida frente al procedimiento de ejecución hipotecaria núm. 99-2018 seguido en el Juzgado de Primera Instancia e Instrucción núm. 3 de Lorca.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suspensión, en todo caso, no puede ocasionar ninguna perturbación grave a un interés constitucionalmente protegido, ni a los derechos fundamentales o libertades de otra persona, razón por la que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el carácter no reparable o la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90/2014, de 27 de marzo, FJ 1; 190/2015, de 5 de noviembre, FJ 2 a); 59/2017, de 24 de abril, FJ 1, y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subrayar que una consolidada doctrina constitucional, de la que son buena muestra, entre otros muchos, los AATC 220/2008, de 14 de julio, FJ 2; y 64/2009, de 23 de febrero, FJ 2, o los más recientes AATC 56/2013, de 25 de febrero, FJ 2; 74/2013, de 8 de abril, FJ 2; 152/2013, de 8 de julio, FJ 2; 37/2014, de 10 de febrero, FJ 2; 282/2014, de 17 de noviembre, FJ 3, y 59/2015, de 16 de marzo, FJ 2, ha admitido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aquí planteado de la doctrina de la que se ha hecho mención permite concluir, de acuerdo con el Fiscal, que resulta improcedente la suspensión solicitada y, por el contrario, aparece como medida idónea la anotación preventiva de la demanda de amparo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recurrente se limita a poner de manifiesto, genéricamente, que la eventual adjudicación a terceros puede hacer perder al recurso de amparo su finalidad, sin añadir indicación alguna sobre la situación y circunstancias de dicha entidad mercantil, como tampoco sobre las características, destino y estado posesorio del inmueble hipotecado. De las actuaciones judiciales que han sido remitidas por el Juzgado se desprende que el procedimiento se encuentra pendiente de la celebración de la subasta y que el inmueble sobre el que se sigue la ejecución, si bien se trata de una vivienda, no se ha alegado ni acreditado que sirva de domicilio social de la entidad demandante. En tales circunstancias, no es posible afirmar que la continuación del curso del procedimiento judicial, incluso con un desplazamiento posesorio, provoque por sí solo un perjuicio determinante de la pérdida de la finalidad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Tribunal entiende que las circunstancias que presenta el supuesto sometido a consideración llevan a estimar la procedencia de acordar, de modo alternativo, la medida cautelar de anotación preventiva de la demanda de amparo en el Registro de la Propiedad, en cuanto se reputa medida idónea para evitar el perjuicio derivado de que la adquisición del bien por tercero lo hiciera irreivindicable; situación a la que se hace referencia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misma ha sido la solución acogida recientemente, entre otros, en los AATC 106/2017, de 17 de julio, FJ 3; 88/2018, de 17 de septiembre, FJ 5; y 2/2019, de 9 de enero,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que se trata de una medida cautelar que este Tribunal, de conformidad con el art. 56 LOTC, puede adoptar de oficio o a instancia de parte, con fundamento en el art. 42.1 de la Ley hipotecaria, y que, de acuerdo con el ATC 95/2015, de 25 de mayo, FJ 4, “una de cuyas finalidades es que el registro de la propiedad sea fiel trasunto de la realidad jurídica -en este caso, la pendencia del presente proceso constitucional- y, por ende, un eficaz instrumento de seguridad jurídica’ [ATC 18/2012, de 30 de enero, FJ 4. En la misma línea, AATC 282/2014, de 17 de noviembre, FJ 5; 29/2015, de 16 de febrero, FFJJ 3 y 4; 50/2015, de 2 de marzo, FJ 4, y 59/2015, de 16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Nuestra decisión en esta materia se limita, en tal sentido, “a ordenar que se practique la anotación preventiva, remitiendo al órgano judicial la práctica de las actuaciones pertinentes para que pueda llevarse a efecto la medida, de conformidad con la legislación procesal e hipotecaria (AATC 257/2003, de 14 de julio, 406/2003, de 15 de diciembre, 230/2007, de 7 de mayo, FJ 3; y 415/2007, de 5 de noviembre, FJ 4; y 217/2012, de 26 de noviembre, FJ 2)” [AATC 21/2018, de 5 de marzo, FJ 5; y 88/2018, de 17 de septiembre,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anteriores, de conformidad con la doctrina expuesta, y sin prejuzgar la decisión de fondo del recurso, conducen a denegar la suspensión solicitada, y, alternativamente, a ordenar la anotación preventiva de la demanda de amparo en el Registro de la Propiedad.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cautelar solicitada del procedimiento de ejecución hipotecaria núm. 99-2018 seguido en el Juzgado de Primera Instancia e Instrucción núm. 3 de Lorca.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