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18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 Vares, don Juan Antonio Xiol Ríos,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1595-2016, promovida por la Sala de lo Civil del Tribunal Supremo, respecto al art. 1 de la Ley 3/2007, de 15 de marzo, reguladora de la rectificación registral de la mención relativa al sexo de las personas, por presunta vulneración de los arts. 15, 18.1 y 43.1 CE, en relación con el art. 10.1 CE. Han comparecido y presentado alegaciones la abogacía del Estado, la fiscalía general del Estado y don M.V.G y doña N.A.B., progenitores y representantes legales de P.G.A, que es parte en el proceso de instancia.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marzo de 2016 se recibió en el registro general de este Tribunal un escrito de la Sala Primera de lo Civil del Tribunal Supremo al que se acompañaba, junto al testimonio del recurso de casación núm. 1583-2015, el auto de 10 de marzo de 2016, por el que el pleno de la mencionada Sala plantea cuestión de inconstitucionalidad respecto al art. 1 de la Ley 3/2007, de 15 de marzo, reguladora de la rectificación registral de la mención relativa al sexo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P.G.A. (en adelante el menor) nació en B. (Huesca) el 20 de marzo de 2002 y se inscribió en el registro civil de B. (Huesca) con nombre y sexo de mujer. Desde edad muy temprana el menor manifestó sentirse varón y preferir usar un nombre masculino y así parece que fue aceptado en su entorno familiar y social. Con fecha 1 de julio de 2014 fue diagnosticado por el equipo médico —compuesto por un psiquiatra, un endocrinólogo y un psicólogo— de la unidad de identidad de género de Barnaclinic, entidad vinculada al Hospital Clínico de Barcelona para la prestación de servicios no financiados por el sistema público de salud. En el informe se afirma que “[E]l paciente presenta un fenotipo totalmente masculino, y está totalmente adaptado a su rol masculino”, sin que se detecte ninguna patología psiquiátrica relevante que pueda influir en su decisión de cambio de sexo, por lo que se le deriva al médico endocrino para prescribir un tratamiento hormonal. Así mismo, el informe hace constar a quien proceda ante el registro civil que el paciente “cumple los requisitos solicitados por la ley de identidad de género, aprobada por el Congreso de los Diputados el 1de marzo de 2007, para solicitar el cambio de nombre y sexo en el registro, y en los documentos pertinentes”, argumentando que la exigencia legal de tratamiento hormonal para acomodar las características físicas de la persona a las del sexo reclamado no sería de aplicación según la propia ley cuando concurran circunstancias de edad que imposibiliten ese tratamiento, como ocurre en este caso, “ya que el paciente no pudo hormonarse con anterioridad, pues por edad no había empezado el cambio puberal, por lo que el tratamiento hormonal no tenía sentido de ser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21 de julio de 2014 los padres y titulares de la patria potestad del menor don M.V.G y doña N.A.B., promovieron en su nombre expediente gubernativo ante el registro civil de B., solicitando la rectificación registral del sexo y nombre del menor, al amparo de la Ley 3/2007, de 15 de marzo, reguladora de la mención relativa al sexo de las personas. Esta fue inadmitida a trámite mediante auto de 14 de agosto de 2014 del Juzgado de Primera Instancia núm. 1 de Boltaña, en cuanto encargado del registro civil del domicilio del solicitante, en el expediente gubernativo 53-2014, por no cumplirse por el interesado el requisito de la mayoría de edad, previsto en el art. 1 de la mencionada ley. Se indica que es un criterio claro establecido por el legislador, que exceptúa la regla habitual en materia de derechos de la personalidad por entender que la transexualidad “es un proceso en cadena, que se puede prolongar en el tiempo… razón por la cual se retrasa hasta la mayoría de edad la posibilidad del ejercicio de este derecho, sin excepción alguna”. El auto añade que esta prescripción de la ley estatal debe prevalecer en virtud del principio de especialidad sobre la normativa autonómica invocada por el fiscal en su informe, a la sazón el art. 5 del Código de Derecho foral aragonés, en relación al derecho del menor a su desarrollo y a una formación conforme a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interesados promovieron entonces la rectificación registral por vía judicial mediante demanda de juicio ordinario presentada el 29 de septiembre de 2014 con la misma pretensión de alteración registral, con el fin de que “el libre desarrollo de la personalidad [del menor] se proyecte en su imagen y se desarrolle dentro de un ámbito de privacidad, sin invasiones ni injerencias”, tal como viene reconociendo la jurisprudencia del Tribunal Supremo. Este desarrollo, protegido por el art. 10 CE, y los derechos recogidos en los arts. 14 y 18.1 CE, así como en el art. 8 del Convenio europeo de derechos humanos (CEDH) y en otras declaraciones internacionales de derechos, se estarían coartando por la constancia en el registro civil del demandante como mujer. Se aportan en este sentido documentos que acreditan las dificultades planteadas para practicar deportes como baloncesto, judo o snowboard a nivel federado en equipos masculinos, así como distintos escritos de centros educativos y culturales en el que se reconoce con naturalidad el nombre masculino utilizado por el menor. Consta en los autos de este procedimiento ordinario 447-2014, seguidos ante el Juzgado de Primera Instancia e Instrucción número 5 de Huesca, que el ministerio fiscal se opuso a la demanda y que, tras la audiencia de las partes, se dictó sentencia de 5 de enero de 2015 en la que se desestima la pretensión ejercitada por carecer el menor de edad de legitimación activa ad causam, tal como exige la ley hoy cuestionada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jurisdiccional considera que el legislador trata de proteger de esta manera los derechos de los menores, sobre todo teniendo en cuenta lo apreciado por los estudios científicos sobre “las dificultades del diagnóstico […] más aún en la época puberal, ya que implica la atención a pacientes con gran complejidad en su expresión clínica y en sus posibilidades etiológicas, encontrándonos en una época de continua evolución y desarrollo. Se viene a señalar que si la identificación del menor con el otro sexo persiste al final de la adolescencia el riesgo de remisión es prácticamente nulo, sin que sea conveniente retrasar el tratamiento de la persona […] hasta que tenga la mayoría de edad”. Estas razones justifican que no procede el planteamiento de una cuestión de inconstitucionalidad, sino la aplicación de la ley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Planteado recurso de apelación ante la Audiencia Provincial de Huesca, la parte insiste en que los requisitos de legitimación para el procedimiento registral o expediente gubernativo de cambio de sexo no serían aplicables a los casos de rectificación judicial y alega que se habría vulnerado su derecho a la tutela judicial efectiva. El recurso, tramitado como el número 54-2015 y al que se opuso la fiscalía provincial de Huesca, fue igualmente desestimado por sentencia 36/2015 de la Sección Primera de la Audiencia Provincial de 13 de marzo de 2015, que confirmó la de instancia. En ella se afirma que la exigencia de mayoría de edad y de capacidad suficiente para la solicitud de cambio de sexo en el registro civil es una decisión consciente del legislador a la hora de dictar una norma que pretende dar “cobertura y seguridad jurídica” a la necesidad sentida por las personas transexuales adecuadamente diagnosticadas. De manera que la invocación del interés superior del menor no puede servir “para dejar de aplicar la exigencia normativa en cuestión sobre una materia que podemos considerar discutible —la exigencia de la mayoría de edad—, pero que el legislador ha zanjado de una manera determinada sin traspasar los límites constitucionales, según nuestro criterio, por lo que los tribunales no tienen más opción que cumplir el mandato legal”. Este requisito se considera además exigible tanto en los procedimientos gubernativos de rectificación registral, a los que alude la Ley 3/2007, como en los procesos judiciales declarativos ordinarios, emprendidos con el mismo objeto al amparo de la Ley del registro civil (art. 92 de la Ley de 1957, aplicable al proceso, que hoy ha pasado a ser el art. 90 de la Ley de 2011). Adicionalmente, la sentencia da también la razón al ministerio fiscal en el sentido de que en este caso el menor no cumplía tampoco el requisito de haber estado bajo tratamiento médico de reorientación de sus características físicas durante al menos dos años anteriores a la petición ante el registro del cambio de sexo y nombre, tal como requiere el apartado b) del art. 4.2 de la Ley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promovió entonces, a través de sus representantes legales, recurso extraordinario por infracción procesal y recurso de casación, fundados en la disconformidad de la sentencia recurrida con los arts. 10.1 y 24 CE y con los principios de exactitud registral y de interés superior del menor. Se invocaba además para ello la jurisprudencia de la Sala Primera del Tribunal Supremo (sentencias 929/2007, de 17 de septiembre, secundada por otras posteriores: 158/2008, de 28 de febrero; 182/2008, de 6 de marzo; 732/2008, de 17 de julio; 731/2008, de 18 de julio, y 465/2009, de 22 de junio) en la que se afirma, al efecto de la determinación del sexo de una persona, la prevalencia del factor psicológico sobre el gonadal o cromosómico, pues lo contrario traería consigo un freno al libre desarrollo de la personalidad, con la consiguiente lesión de la dignidad humana. El recurrente resaltaba que tales valores y derechos (libre desarrollo de la personalidad, dignidad de la persona, respeto a la intimidad y a la vida privada de las personas transexuales), afirmados por la jurisprudencia para permitir el cambio en la mención registral del sexo de personas transexuales, no son privativos de los mayores de edad, sino que también son predicables, y en la misma medida, de los menores de edad, cuyo interés superior debe prevalecer en la interpretación de las normas (sentencias 76/2015, de 17 de febrero; 835/2013, de 6 de febrero, o 221/2011, de 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recursos fueron admitidos a trámite mediante auto de la Sala de lo Civil del Tribunal Supremo de 23 de septiembre de 2015. En un extenso escrito de 14 de octubre de 2015 la fiscalía, tras recoger abundantes antecedentes jurisprudenciales, doctrinales e incluso referencias de prensa y de la literatura científica, se opuso a los motivos del recurso extraordinario por infracción procesal y del recurso de casación. Pese a reconocer que la opción del legislador de restringir el derecho al cambio registral del sexo a los mayores de edad “puede ser criticable y no apropiada y quizá debió redactarse de otra manera”, se indica que “el Ministerio Fiscal está sujeto a la defensa de la legalidad […] y debe cumplirla”, por lo que asume y suscribe el dictamen del fiscal de Huesca en el recurso de apelación. En él se rechaza que el requisito legal de la mayoría de edad para solicitar la rectificación del registro civil en cuanto al sexo y nombre de la persona se restrinja solo a la vía del recurso gubernativo que habilita la propia ley, al tratarse de una legitimación ad causam para alcanzar el efecto jurídico pretendido del cambio registral en sí. El dictamen indaga en la tramitación parlamentaria de la Ley 3/2007, corroborando que la exigencia de la mayoría de edad obedece a una voluntad explícita del legislador. Por un lado, en el Congreso de los Diputados se rechazó una enmienda del Grupo Popular que solicitaba la expresa exclusión de legitimación de menores emancipados, precisamente por estar ello implícito en el concepto de mayoría de edad. Por otro lado, se rechazó otra enmienda del grupo parlamentario Entesa de Cataluña ante el Senado para que menores emancipados y menores con 16 años cumplidos pudieran solicitar personalmente el cambio de sexo registral. De manera que al juzgador “le está vedado no aplicar ese mandato, restándole como única posibilidad la de plantear una cuestión de inconstitucionalidad”, que sin lugar a dudas en el presente caso no procede promover. El informe del fiscal ante el Tribunal Supremo concluye con la apelación a la necesidad de una ley de regulación integral sobre la protección de los derechos fundamentales de los menores de edad maduros, sin perjuicio de las facultades del Tribunal de complementar el ordenamiento jurídico (art. 1.6 del Código civil), en especial lo relativo a los derechos de las personas ante el registro civil (art. 11 de la Ley del registro civil, en adelante LRgC).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26 de octubre de 2015 se acordó remitir el asunto para conocimiento del Pleno de la Sala Primera del Tribunal Supremo, se designó nuevo magistrado ponente del recurso, y se fijó fecha para votación y fallo el día 16 de diciembre de 2015. A resultas de las deliberaciones desarrolladas en esa fecha y en días posteriores, la Sala dictó providencia de 27 de enero de 2016 en la que “conforme a lo establecido en el art. 35 LOTC, se concede a las partes y al ministerio fiscal trámite de audiencia para que en el plazo común e improrrogable de diez días puedan alegar lo que deseen sobre la pertinencia de plantear cuestión de inconstitucionalidad, o sobre el fondo de esta, respecto de la exigencia de ser mayor de edad que establece el art. 1 de la Ley reguladora de la rectificación registral de la mención relativa al sexo de las personas, como requisito de legitimación para solicitar la rectificación de la mención registral del sexo, en relación a lo previsto en los arts. 10.1, 15, 18.1 y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esa providencia de la Sala, el ministerio fiscal se limita a expresar su conformidad con el planteamiento de “esta delicada cuestión” ante el Tribunal Constitucional. Por su parte, la representación procesal del menor también solicita a la Sala que dicte auto de planteamiento de la cuestión, pero no solo en relación con el art. 1 de la Ley 3/2007, sino que mediante otrosí solicita la extensión de la misma también al art. 4, que es el que establece el requisito del tratamiento médico previo durante dos años de la persona diagnosticada de disforia de sexo para poder solicitar el cambio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se alega que la transexualidad es una condición innata de la persona, y no fruto de una decisión de la misma que, por tanto, requiera una capacidad de discernimiento. De manera que negar legitimación a los menores de edad para rectificar el sexo que consta en el registro impide el libre desarrollo de la personalidad del menor de acuerdo con su identidad sexual (art. 10.1 CE) y vulnera sus derechos fundamentales a la integridad moral (art. 15 CE), a la intimidad (art. 18 CE) y al respeto a su vida privada (art. 8 CEDH). Además, se estaría incurriendo en una discriminación respecto a las personas transexuales mayores de edad, que sí pueden proceder a la rectificación registral de su sexo, con vulneración del art. 14 CE. Cita en su apoyo, y acompaña como anexo, una sentencia de la Corte Constitucional de Colombia de 13 de febrero de 2015 sobre el derecho de las personas a definir de manera autónoma su identidad sexual y de género, así como a la correspondencia del mismo con los datos consignados en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argumenta que los derechos fundamentales anteriormente citados, así como el derecho a la protección de la salud (art. 43.1 CE) comportan que cada persona pueda escoger de manera autónoma sus opciones vitales sin ninguna intromisión o injerencia, y específicamente pueda decidir sobre su identidad sexual autopercibida, sin necesidad de diagnóstico médico ni tratamiento alguno. La ley cuestionada parte de una concepción de la transexualidad como patología y supone una forma de “hetero asignación” de la identidad sexual, en la medida en que se requiere la intervención de un médico o psicólogo clínico, que vendría a estigmatizar a la persona transexual. En este sentido, la Resolución 2048 (2015) de la Asamblea Parlamentaria del Consejo de Europa de 22 de abril de 2015 califica de afrenta a la dignidad humana y de obstáculo a la inclusión social de los transexuales la consideración de su situación como enfermedad por parte de los manuales internacionales de diagnóstico, e insta a los estados a abolir los tratamientos médicos obligatorios y el diagnóstico de salud mental como exigencias legales previas al cambio de nombre y género inscritos en el estado civil. Se trataría de argumentos análogos a los ya empleados hace unos años para rechazar la necesidad de una operación quirúrgica de reasignación sexual previa al cambio del registro civil, que la sentencia de la Sala de lo Civil del Tribunal Supremo de 17 de septiembre de 2007 calificó como freno al libre desarrollo de la personalidad del art. 10.1 CE. El escrito invoca los Principios de Yogyakarta sobre la aplicación de la legislación internacional de derechos humanos en relación con la orientación sexual y la identidad de género, así como diversa legislación (Ley andaluza 2/2014, de 8 de julio, integral para la no discriminación por motivos de identidad de género y reconocimiento de los derechos de las persona transexuales; Ley argentina 26.743, de 23 de mayo de 2012, por la que se establece el derecho a la identidad de género de las personas; Ley de Malta de 23 de abril de 2015) y la ya conocida sentencia del Tribunal Constitucional de Colombia de 2015, que defienden la idea de la identidad de género como simple decisión libre de la persona y de su necesidad de reconocimiento sin adicionales exigencias quirúrgicas ni terapéuticas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fechado el 10 de marzo de 2016 el Pleno de la Sala de lo Civil del Tribunal Supremo acordó finalmente el planteamiento de la presente cuestión de inconstitucionalidad en relación con el art. 1 de la Ley 3/2007, reguladora de la rectificación registral de la mención relativa al sexo de las personas, por presunta vulneración de los arts. 15, 18.1 y 43.1, en relación al 10.1, todos ellos de la Constitución, en cuanto que solo reconoce legitimación a las personas mayores de edad para solicitar la rectificación de la mención registral del sexo y del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minucioso recorrido por los antecedentes procesales del asunto (fundamento de derecho primero), y antes de formular tanto el juicio de pertinencia y relevancia como la específica duda de constitucionalidad que se plantea (fundamentos de derecho sexto y séptimo), el auto analiza el marco jurisprudencial y legal de tratamiento de los derechos de las personas transexuales, con especial referencia al ámbito internacional. En relación con la posibilidad de rectificación de la mención de sexo en los registros y documentos oficiales, se resalta el giro jurisprudencial producido en la doctrina del Tribunal Supremo, plasmado en la sentencia 929/2007, de 17 de septiembre (que luego fue consolidado en fallos posteriores como las sentencias 158/2008, de 28 de febrero; 182/2008, de 6 de marzo; 183/2008, de 6 de marzo; 731/2008, de 18 de julio, o 465/2009, de 22 de junio), que cambió el criterio mantenido desde los años ochenta de dar prevalencia a los aspectos psíquicos y psicosociales en la determinación del sexo —frente a los cromosomáticos o gonadales— solo en el caso de las personas transexuales que hubieran sido sometidas a una cirugía de reasignación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jurisprudencia del Tribunal Europeo de Derechos Humanos y de la legislación y jurisprudencia comparadas, se aprecia que la necesidad de una operación quirúrgica para el cambio registral constituye un freno al libre desarrollo de la personalidad (art. 10.1 CE). Por su parte, el Tribunal Europeo ha desarrollado su doctrina en torno a la protección que ofrece el art. 8 CEDH respecto al derecho a la vida privada, que puede englobar en algunas ocasiones aspectos de la identidad física y moral de la persona, como su orientación sexual (STEDH de 11 de septiembre de 2007, asunto L contra Lituania). Desde hace muchos años se reconoce la incidencia que en este derecho puede tener la necesidad de identificarse mediante documentos oficiales que indican el sexo, con la consiguiente revelación en el caso de las personas transexuales de una discordancia entre el sexo legal y el sexo aparente (STEDH de 25 de marzo de 1992, asunto B contra Francia), lo cual puede generar estrés, sentimientos de vulnerabilidad, humillación y ansiedad (STEDH de la Gran Sala de 11 de julio de 2002, asunto I y Cristina Goodwin contra Reino Unido). Recientemente (SSTEDH de 16 de julio de 2014, asunto Hämäläinen contra Finlandia, y de 10 de marzo de 2015, asunto YY contra República de Turquía) se ha dado un paso más y se ha restado valor al requisito de la operación quirúrgica para el reconocimiento de la transexualidad de una persona por los poderes públicos, siguiendo una recomendación del Comité de Ministros del Consejo de Europa y una resolución de la Asamblea Parlamentaria del Consejo de Europa, ambos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auto de planteamiento de la cuestión enumera una serie de resoluciones, recomendaciones e informes dictados por instituciones internacionales entre 1989 y 2015 sobre el reconocimiento de la transexualidad y la necesidad de protección de las personas transexuales frente a la discriminación y a la vulneración de su dignidad personal y de su derecho a la vida privada, facilitando la modificación de las menciones de sexo y de nombre en la inscripción de nacimiento y en los documentos de identidad, sin necesidad de esterilización, intervención quirúrgica de reasignación de sexo u otros tratamientos médicos, y sin considerar su situación como una enfermedad mental. Específicamente sobre menores de edad transexuales se cita un informe del comisario de derechos humanos del Consejo de Europa, que alude a las dificultades de comprensión que con frecuencia padecen en el seno de sus propias familias y a la consiguiente restricción en el acceso a información, apoyo y tratamiento adecuados. Por su parte, la Resolución 2048 de la Asamblea Parlamentaria del Consejo de Europa de 22 de abril de 2015 recomienda la instauración de procedimientos rápidos, trasparentes y accesibles para el cambio de nombre y sexo de las personas transexuales en los documentos oficiales con independencia de su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conclusiones de los anteriores apartados, el auto del Tribunal Supremo plantea hasta ocho proposiciones: i) El tratamiento socio-jurídico de la transexualidad “se encuentra en constante y acelerada evolución”; ii) En la identidad de género debe primar el aspecto psicológico y psicosocial sobre el cromosomático o gonadal; iii) El reconocimiento de la identidad de género de un transexual no se puede condicionar al sometimiento a una operación quirúrgica de reasignación de sexo; iv) La transexualidad no debe ser considerada una patología psiquiátrica necesitada de curación; v) Debe facilitarse a la persona transexual el cambio de sexo y nombre en su inscripción de nacimiento y en sus documentos de identidad; vi) Debe protegerse la intimidad y dignidad de la persona transexual ante situaciones humillantes de identificación en el ámbito escolar, laboral o de relación con las autoridades públicas; vii) Estas exigencias derivan del respeto a la dignidad de la persona y al libre desarrollo de la personalidad (art. 10.1 CE), en relación con el derecho a su integridad física y moral (art. 15 CE), el derecho a la intimidad (art. 18.1 CE), y el derecho a la protección de la salud (at. 43 CE), así como de la jurisprudencia del Tribunal Europeo de Derechos Humanos y de la interpretación del Consejo de Europa y viii) “Los menores no son ajenos a la problemática de las personas transexuales”, padeciendo además problemas específicos “inherentes a la etapa de la infancia y la adolescencia”.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anteriores postulados, el Tribunal Supremo constata que en el recurso de casación que conoce, relativo a la pretensión de un demandante de cambiar la mención de sexo y de nombre en su inscripción de nacimiento siendo este menor de edad (algo más de doce años al presentar la demanda y casi catorce a la hora de dictar el auto de planteamiento de la cuestión), existe una norma con rango de ley, aplicable al caso y de cuya validez depende el fallo, que establece que la legitimación para solicitar tal cambio solo corresponde a los españoles mayores de edad y con capacidad suficiente (art. 1 de la Ley 3/2007, de 15 de marzo, reguladora de la rectificación registral de la mención relativa al sexo de las personas). De manera que la constitucionalidad de esta exigencia es una cuestión fundamental para resolver el recurso de casación formulado por el menor demandante. El Tribunal manifiesta sus reparos para interpretar el precepto cuestionado en el sentido de que el requisito de la mayoría de edad solo sería exigible para promover el expediente gubernativo registral contemplado en la Ley 3/2007, y no para las rectificaciones registrales mediante sentencia firme dictada en juicio ordinario, previstas con carácter general en la Ley del registro civil. Primero, porque tal planteamiento privaría a los supuestos de cambio registral de las menciones de sexo y nombre mediante juicio declarativo de toda regulación sustantiva; segundo, porque el art. 91.2 de la nueva Ley del registro civil de 2011, dispone taxativamente que la identificación registral del sexo de las personas, cuando se cumplan los requisitos del art. 4 de la Ley 3/2007, “se rectificará mediante procedimiento registral” y tercero, porque en la tramitación parlamentaria de la Ley 3/2007 se rechazaron expresamente dos enmiendas de supresión del requisito de la mayoría de edad para estos supuestos. Por todo ello, la sala proponente considera que corresponde al Tribunal Constitucional pronunciarse sobre la edad mínima en que se pueda instar los cambios registrales de sexo o nombre, tal como ha ocurrido en Alemania a través de las sentencias del Tribunal Constitucional Federal de 16 de marzo de 1982 y de 26 de enero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juicio de aplicabilidad y relevancia, la Sala de lo Civil del Tribunal Supremo formula en el fundamento de derecho séptimo del auto de planteamiento sus dudas positivas sobre la constitucionalidad del requisito de la mayoría de edad exigido por la Ley 3/2007, que resultan de la aplicación del test de proporcionalidad a la limitación que supone impedir a las personas transexuales rectificar la referencia al sexo en el registro civil hasta los dieciocho años, el cual no se superaría por la actual regulación legal. Así, tras constatar la titularidad de derechos fundamentales por parte de los menores de edad (SSTC 197/1991, 61/1998, 134/1999, 141/2000, 288/2000, 154/2002, 183/2008, 158/2009 o 186/2013), así como la aplicabilidad a los mismos de los principios de libre desarrollo de la personalidad y de respeto a la dignidad de las personas —en los cuales se viene apoyando la propia jurisprudencia del Tribunal Supremo para defender el derecho a cambiar la mención registral del sexo en el caso de las personas transexuales—, se defiende que toda restricción a los mismos debe tener una justificación adecuada y proporcionada para no incurrir en discriminación (art. 14 CE y art.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Sala defiende que la limitación del ejercicio de derechos fundamentales a los menores de edad solo puede tener dos justificaciones fundamentales: la falta de madurez de la persona y la necesidad de proteger a este colectivo, tal como prescribe la propia Constitución (art. 39.3 y 4 CE) y ha subrayado la jurisprudencia constitucional (STC 274/2005, de 7 de noviembre). En este sentido, la citada sentencia del Tribunal Supremo 929/2007, de 17 de septiembre, habría postergado a un segundo plano las consideraciones sobre su incidencia en el orden público como argumentos válidos para restringir el ejercicio de derechos fundamentales. Además, se subraya que esas causas constitucionalmente legítimas de restricción de derechos no actúan de modo uniforme durante todo el periodo de la minoría de edad, sino de modo inversamente proporcional a la edad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examen en sí de la proporcionalidad, en sus tres escalones, de la medida legal cuestionada, el auto reconoce en primer lugar que la restricción que examina supera el juicio de adecuación, pues está dirigida a un fin que constitucionalmente justifica la restricción del derecho y es apta para conseguir dicho fin, que en este caso sería el principio de seguridad jurídica en su aspecto de indisponibilidad y estabilidad del estado civil. Sin embargo, la Sala proponente de la cuestión entiende que no ocurre lo mismo con las otras dos fases del juicio de proporcionalidad. Por un lado, en cuanto al juicio de necesidad o indispensabilidad, se pone en duda que no haya alternativas de preservación de esos bienes constitucionales que sean menos gravosas o restrictivas de derechos fundamentales. Sobre todo “cuando se trata de un menor con suficiente madurez, que realiza una petición seria por encontrarse en una situación estable de transexualidad, y cuando la discrepancia entre el sexo psicológico y el registral le provoca unos sentimientos de vulnerabilidad, humillación y ansiedad incompatibles con las exigencias del derecho a la integridad moral del art. 15 CE y a la salud, entendida en su sentido más integral de bienestar físico y moral, del art 43 CE, y le expone al conocimiento público de su condición de transexual cada vez que ha de identificarse en el ámbito escolar, de relaciones con las administraciones públicas, etc., con la vulneración que ello supone de su derecho a la intimidad del art. 18.1 CE”. Por otro, en cuanto al juicio estricto de proporcionalidad, la Sala duda también que haya un equilibrio entre las ventajas y perjuicios que genera la limitación en sí del derecho que se valora (STC 66/1995, de 8 de mayo, FJ 5): “impedir al menor, en las circunstancias ya repetidas a lo largo de la resolución, solicitar la modificación registral del sexo y del nombre puede constituir una restricción desproporcionada de sus derechos fundamentales, interpretados a la luz del art. 10.1 de la Constitución, por las graves consecuencias que puede acarrearle, que pueden no guardar una relación equilibrada con las ventajas obtenidas con tal medida”, como sería el respeto al llamado “riesgo de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auto de planteamiento justifica la exclusión como objeto de la cuestión de inconstitucionalidad del art. 4.1 de la Ley 3/2007, que establece los requisitos previos de diagnóstico de la disforia de sexo y de su tratamiento médico durante dos años para poder solicitar el cambio registral del sexo de la persona. El primer requisito carece de relevancia en este caso por no condicionar el resultado del litigio, puesto que el recurrente ha justificado de hecho la existencia de diagnóstico mediante un informe médico. Algo parecido ocurre con la segunda condición, puesto que a pesar de no haber completado el recurrente los dos años de tratamiento médico en el momento de interposición de su demanda, la Sala destaca que sería de aplicación la excepción legal recogida en el art. 4.2 de la ley, que exime de la necesidad de cubrir ese periodo “cuando concurran razones de salud o edad que imposibiliten su seguimiento y se aporte certificación médica de tal circunstancia”. En la medida en que no tiene sentido iniciar un tratamiento hormonal antes de la edad puberal, el auto considera que el recurrente se encontraría en el supuesto excepcional en que por razones de edad no sería necesario cumplir ese requisito, por lo que no tendría relevancia en este caso la constitucionalidad de esa exigencia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viene acompañado de un voto particular discrepante. En él se argumenta en una doble dirección. Por un lado, se subraya que la restricción que el legislador establece para solicitar un cambio registral de sexo es coherente con la propia configuración de este supuesto legal, que en palabras de la propia exposición de motivos de la norma consiste en la constatación “como un hecho cierto el cambio ya producido en la identidad de género” de una persona, y no por tanto en la mera recepción de la manifestación de voluntad de la misma. De ahí derivan precisamente los requisitos recogidos por el art. 4 de la Ley 3/2007 en relación al diagnóstico y tratamiento de las personas. Y como la literatura científica [se citan una serie de publicaciones anglosajonas, a su vez referenciadas en el trabajo del grupo de identidad y diferenciación sexual de la sociedad española de endocrinología, (Gidseen), “la disforia de género en la infancia en las clasificaciones diagnósticas”, publicado en 2014] “advierte que solo una minoría de los trastornos de identidad de género o disforia de género en la infancia se mantienen en la vida adulta y desarrolla un transexualismo”, resultaría que la limitación de los derechos fundamentales del menor a la integridad física y moral, a la intimidad y a la salud estaría justificada por la necesidad de constatación del cambio de identidad sexual de la persona, que es presupuesto esencial del cambio en la mención registral del sexo y debe estar cualificada por su estabilidad y persistencia [art. 4.1 a).1 de la Ley], por lo que no podría considerarse desproporcionada. Por otro lado, el voto particular subraya que “el problema que subyace al planteamiento de la cuestión de inconstitucionalidad no se resuelve con una mera supresión de la exigencia de la mayoría de edad para el ejercicio de estos derechos”. Puesto que la minoría de edad no es una situación uniforme y el desarrollo de la personalidad del menor es progresivo, debe ser el legislador el que regule en qué casos y con qué garantías y requisitos relativos a su madurez y a la estabilidad y persistencia del cambio de identidad de género, podría un menor de edad proceder a la rectificación de la mención registral de su sexo, que es algo que excede el marco de un pronunciamiento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10 de mayo de 2016, acordó admitir a trámite la cuestión de inconstitucionalidad promovida por la Sala Primera de lo Civil del Tribunal Supremo respecto al art. 1 de la Ley 3/2007, de 15 de marzo, reguladora de la rectificación registral de la mención relativa al sexo de las personas, en cuanto que solo reconoce legitimación a las personas mayores de edad para solicitar la rectificación de la mención registral del sexo y del nombre, por posible vulneración de los arts. 15, 18.1 y 43.1, en relación con el art. 10.1 CE. En esa misma providencia el pleno del Tribunal se reservó para sí el conocimiento de la cuestión de inconstitucionalidad y dio traslado de las actuaciones recibidas al Congreso de los Diputados, al Senado, al Gobierno de la Nación, por conducto del Ministro de Justicia, y a la fiscalía general del Estado, en los términos del art. 37.3 de la Ley Orgánica del Tribunal Constitucional (LOTC). Igualmente, se acordó comunicar la citada providencia a la Sala Primera de lo Civil del Tribunal Supremo, a fin de que mantuviese suspendido el proceso hasta que se resolviese la presente cuestión, según dispone el art. 35.3 LOTC. Por último, se ordenó la publicación de la incoación de la cuestión de inconstitucionalidad en el “Boletín Oficial del Estado”, lo que se cumplimentó en el “BOE” número 121, de 19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26 de mayo de 2016, registrado en este Tribunal el 30 de mayo, el presidente del Senado, en ejercicio de la delegación conferida por la mesa de la Diputación Permanente de la Cámara, notificó el acuerdo por el que Senado se persona en este proceso, ofreciendo además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7 de junio de 2016 el abogado del Estado, en la representación que ostenta, dirigió un escrito al pleno de este Tribunal por el que se personó en el proceso y formuló las correspondientes alegaciones, el cual fue recibido en la misma fecha en el registro general del Tribunal Constitucional. En él defiende que la exigencia de la mayoría de edad para poder rectificar el sexo de una persona en el registro civil es una medida proporcionada conforme al interés superior del menor, por lo que termina solicitando que se dicte sentencia íntegramente desestimatoria de la cuestión planteada y, por tanto, confirmatoria de la constitucionalidad del art. 1 de la Ley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incidiendo en que el objeto de la cuestión no es todo el art. 1 de la Ley 3/2007, sino solo uno de los requisitos recogidos en el apartado primero del precepto, relativo a la mayoría de edad, para poder solicitar el cambio de sexo en el registro civil, el cual vulneraría de manera conjunta los arts. 15, 18.1 y 43.1, interpretados de conformidad con el art. 10.1, todos ellos de la Constitución. Para el Tribunal Supremo, esa limitación no tendría una justificación proporcional al no tener en cuenta la madurez del menor e impide evitar los sentimientos de vulnerabilidad, humillación y ansiedad que genera en la persona la exposición al conocimiento público de su condición de transexual cada vez que ha de identificarse en el ámbito escolar, de relación con las administraciones públicas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pronunciarse sobre el objeto de la cuestión, el abogado del Estado invoca con carácter previo la doctrina del Tribunal Constitucional sobre la titularidad de derechos fundamentales por parte de los menores de edad. En este punto el escrito se limita en realidad a reproducir tres citas de otras tantas sentencias de este Tribunal en las que se reconoce a los menores algunos derechos concretos. Es el caso de la STC 183/2008, de 22 de diciembre, FJ 3, que en relación con el derecho a la tutela judicial efectiva, alude al “derecho de los menores que estén en condiciones de formarse un juicio propio a ser escuchados en todo procedimiento judicial o administrativo que le afecte”, tal como prescriben varias declaraciones internacionales de derechos y la propia legislación española. Por su parte, la STC 154/2002, de 18 de julio, FJ 9, siguiendo a la STC 141/2000, de 29 de mayo, FJ 5, señala en relación al art. 16 CE que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guardia y custodia”. Finalmente, la STC 134/1999, de 15 de julio, FJ 5, reconoce la posible afectación del derecho fundamental de un menor de edad a la intimidad personal y familiar como “consecuencia de la divulgación de la identidad de quien dice ser la madre biológica del menor adoptado, su particular profesión y, en definitiva, de la filiación e identificación del menor adoptado”. Por su parte, el legislador ordinario ha intervenido para proteger la situación de vulnerabilidad del menor, erigiendo el principio del interés superior del menor en la piedra angular del sistema de protección, en los términos que detalla el art. 2 de la Ley Orgánica 1/1996, de 15 de enero, sobre protección jurídica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concreta exigencia legal de la mayoría de edad para poder acometer el cambio registral del sexo de una persona transexual, el abogado del Estado destaca, por un lado, que se trata de un requisito conscientemente introducido por el legislador, y por otro, que es un criterio de prudencia, basado en lo que sostiene la doctrina científica en la actualidad, que no vulnera por tanto los arts. 15, 18 y 43 CE. Respecto a lo primero, para el representante del Estado resulta clarificador que durante la tramitación parlamentaria hubiera enmiendas concretas, como la del grupo parlamentario de Izquierda Unida-Iniciativa per Catalunya Verds en el Congreso, que promovieron el reconocimiento del derecho al cambio a menores de edad emancipados y a mayores de 16 años, que fueron rechazadas. Prevaleció así la tesis expresada por la representante del grupo parlamentario socialista, que defendía que “ante una decisión vital de tanta trascendencia sobre algo que es irreversible, sobre algo que es personal e intransferible, es razonable que esta decisión exija plena capacidad de obrar y esta, jurídicamente, todos los españoles, conforme a la Constitución, hemos decidido que se fije en dieciocho años, que es el límite de edad para considerarse mayor. Si mantenemos este límite para situaciones como la de ser elegidos y poder elegir electoralmente, para la donación de órganos, como por ejemplo, un riñón ¿cómo cambiarlo para la rectificación registral a fin de tener la suficiente garantía de que la decisión adoptada es una decisión firme y coherente con la persona? Además, lo recogido en esta ley no significa que el adolescente en esta situación, debidamente diagnosticado, comience en su caso el tratamiento médico, con supervisión y apoyo y esperar a su mayoría de edad para que, si así lo desea, rectifique la mención registral de su sexo”. En cuanto a lo segundo, y a la proporcionalidad de la limitación impuesta a la legitimación de los menores de edad para cambiar de sexo ante el registro, el abogado del Estado se remite a las evidencias científicas recogidas en el voto particular al auto de planteamiento de la cuestión sobre la dificultad de diagnóstico definitivo de la disforia de género en la adolescencia y sobre el reducido número de trastornos de este tipo en la infancia que se mantienen en la edad adulta, las cuales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se apoya en la propia opinión de la Sala proponente de la cuestión, que relativiza en la actualidad la importancia que tiene el sexo en el estado civil por la aproximación de roles y comportamientos sociales, para sostener que la rectificación del sexo de la persona en el registro civil ni es el origen de los posibles sentimientos de humillación, ansiedad y vulnerabilidad que puede padecer el menor transexual, ni evita que estos se puedan producir. Cuestión distinta es que el interés superior del menor requiera la adopción de las medidas necesarias para protegerle en este campo, las cuales no están exclusivamente en función del grado de madurez del menor. De hecho, la protección de esos sentimientos y de sus eventuales derechos fundamentales afectados debe serlo con independencia de que el menor tenga o no madurez suficiente. En esa línea, varias comunidades autónomas han legislado ya introduciendo medidas de protección de diverso tipo, especialmente en el ámbito escolar. Se argumenta, en fin, que el criterio de la madurez del menor no se discute en cambio por el auto de planteamiento de la cuestión respecto a otros asuntos vitales que pueden afectar al menor, como otorgar testamento, contraer matrimonio, o ejercer el derecho de sufragio, a los que podría ser aplicado el mismo esquema lógico de la madurez suficiente, pero que tendría una indudable afectación de la seguridad jurídica, que no es deseable.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presentó sus alegaciones en el registro general del Tribunal Constitucional el 24 de junio de 2016, en las que concluye solicitando que el Pleno de este Tribunal dicte sentencia estimatoria de la cuestión y declare la inconstitucionalidad del art. 1.1 de la Ley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los antecedentes y la delimitación precisa del objeto de controversia —que es solo la exigencia de la mayoría de edad recogido en ese apartado primero del art. 1 de la ley, y que excluye el cuestionamiento de los requisitos materiales detallados en el art. 4— el escrito analiza el juicio de aplicabilidad y relevancia del auto de planteamiento. En línea con los órganos jurisdiccionales que previamente intervinieron en el proceso, y en especial de la Sala Primera del Tribunal Supremo, la fiscalía rechaza la interpretación de la Ley 3/2007 propuesta por los representantes legales del menor, en el sentido de que la exigencia de la mayoría de edad solo sería exigible para los expedientes gubernativos de cambio de sexo ante el registro civil, y no a los procedimientos judiciales de rectificación. La voluntad del legislador, según los debates parlamentarios celebrados, fue la de no reconocer a los menores de edad, con independencia de su madurez, legitimación para solicitar el cambio de la mención registral de sexo y nombre, tanto directamente como a través de sus representantes. No se trata solo de falta de capacidad procesal para la utilización de la vía gubernativa, sino de no reconocimiento de la legitimación ad causam. Razón por la cual se corrobora el juicio de aplicabilidad y relevancia sostenido por el Tribunal Supremo respecto al precepto legal cuestionado. De todas formas, se somete a la consideración de este Tribunal Constitucional si al menor emancipado, dada la equiparación que el art. 323 del Código civil (CC) hace con la persona mayor de edad, podría reconocérsele legitimación a efectos del art.1.1 de la Ley 3/2007, si bien el mismo escrito reconoce que ello no resolvería la cuestión aquí planteada, suscitada en relación a un menor que no está emancipado.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 la cuestión planteada, la fiscal general del Estado parte de la notoria posición de desventaja social y de marginación histórica que han padecido las personas transexuales, y analiza el abundante cúmulo de pronunciamientos y recomendaciones de los organismos internacionales de defensa de los derechos humanos, secundados en nuestra legislación interna, sobre todo por algunas comunidades autónomas, sobre el derecho al reconocimiento de la identidad de género de las personas transexuales. Así, la jurisprudencia del Tribunal Europeo de Derechos Humanos viene proclamando que “el derecho a la identidad de género es una manifestación del derecho a la vida privada reconocido en el art. 8 CEDH”, el cual comprendería el derecho al cambio de sexo y de nombre en los registros públicos y documentos de identidad, que los estados deben reconocer para no incurrir en violación de aquel precepto (especialmente SSTEDH de 16 de julio de 2014, asunto Hämäläinen contra Finlandia; de 11 de julio de 2002, asunto Christine Goodwin contra Reino Unido; y de 10 de marzo de 2015, asunto Y.Y. contra Turquía). Por su parte, tanto los principios de Yogyakarta sobre la aplicación de la legislación internacional de derechos humanos en relación con la orientación sexual y la identidad de género de 2006, pese a que “no han sido adoptados oficialmente como un estándar internacional”, como diversas recomendaciones del Consejo de Europa, e incluso unas directrices del Consejo de la Unión Europea de 2013, defienden el reconocimiento por los estados de la identidad de género de las personas, así como su derecho al cambio de sexo y de nombre en documentos y registros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especial, destaca la Resolución 2048 de la Asamblea Parlamentaria del Consejo de Europa de 22 de abril de 2015 que, en cuanto al reconocimiento jurídico del género, llama a los estados a instaurar procedimientos ágiles de cambio de nombre y sexo “a disposición de todas las personas que deseen utilizarlos, independientemente de la edad” y de otras circunstancias (salud, situación financiera, situación de privación de libertad…), añadiendo que se deberá “garantizar que el interés superior del niño sea una consideración primaria en todas las decisiones que conciernan a los menores”. Finalmente, en la legislación española han tenido recepción esas orientaciones internacionales, por supuesto a través de la Ley 3/2007, aquí cuestionada, pero sobre todo en diversa legislación autonómica sobre derechos de los transexuales (Ley andaluza 2/2014, de 8 de julio; Ley extremeña 12/2015, o Ley canaria 8/2014, de 28 de octubre), que protegen el derecho a la autodeterminación de género y sus consecuencias en la identidad de la persona y en el trato que debe recibir. Respecto a los menores de edad, se destacan dos menciones introducidas en 2015 en la Ley Orgánica 1/1996, de 15 de enero: la preservación de la identidad sexual del menor como criterio para interpretar y aplicar el llamado interés superior del menor [art. 2.2 d)] y el libre desarrollo de su personalidad conforme a su orientación e identidad sexual como principio rector de la actuación de los poderes públicos en relación con los menores [art. 11.2.l)]. Se cita además una referencia de la exposición de motivos de la ley andaluza, ya mencionada, sobre el derecho de los menores “a que les sea reconocida su propia identidad de género dentro del proceso de formación de su personalidad”, así como del art. 3 de la ley canaria, también mencionada, sobre el derecho del menor de edad transexual a la protección y atención integral por los poderes públicos para el desarrollo de su personalidad. Por todo ello se concluye que “los menores de edad tienen derecho a que se respete su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fundamento y anclaje constitucional de estos derechos, la fiscal general del Estado expone que el derecho a la identidad sexual está vinculado al libre desarrollo de la personalidad y a la dignidad humana, proclamados en el art. 10.1 CE. En esa dirección se han manifestado, en el orden internacional, los Tribunales Constitucionales federal alemán, de Colombia y de Italia, y en el orden nacional, el Tribunal Supremo, sobre todo en su sentencia 929/2007, de 17 de septiembre, y las exposiciones de motivos de la Ley 3/2007 y de la Ley Foral 12/2009, de 19 de noviembre, de no discriminación por motivos de identidad de género y de reconocimiento de los derechos de las personas transexuales. En ellos se sitúa como eje central del sistema la autodeterminación de la persona, que se proyecta en el ámbito de la determinación del género y que se plasmaría en el derecho a la rectificación de la identidad sexual y del nombre ante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parte de su escrito de alegaciones es dedicado por la fiscal general a argumentar que la prohibición a los menores de edad transexuales de cambiar la mención registral de su sexo y nombre constituye una injerencia en el libre desarrollo de su personalidad y en su dignidad humana (art. 10.1 CE), que conculca también otros derechos fundamentales (arts. 18.1, 15 y 43.1 CE). Se vulnera el art. 10.1 CE porque estamos ante una medida desproporcionada, que dificulta la construcción de una vida coherente con la identidad de género asumida por el menor transexual. Ese precepto constitucional es de aplicación a cualquier persona, con independencia de su edad y de su capacidad de obrar. Se muestra también el convencimiento de que impedir a los menores el cambio en el registro civil de las menciones de sexo y nombre es una injerencia ilegítima en el derecho a la intimidad personal y a la propia imagen (art. 18.1 CE), por traer como consecuencia la exposición del menor al conocimiento público de su condición, ante las administraciones públicas y ante terceros en el ámbito escolar, deportivo y social. Se incumple también la obligación constitucional de protección de la integridad física y moral de la persona (art. 15 CE), porque la prohibición cuestionada contribuye a perpetuar situaciones de discriminación, humillación, acoso, ansiedad y exclusión social de menores transexuales. Y supone también una desprotección de la salud de la persona (art. 43.1 CE), entendida en sentido amplio como estado completo de bienestar físico, mental y social. Derechos de los cuales los menores son titulares plenos (SSTC 186/2013, de 4 de noviembre, FJ 5; 154/2002, de 18 de julio, FJ 9, y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restricción establecida en el art. 1.1 de la Ley 3/2007 por razón de edad no supera a juicio de la fiscal general del Estado el test de proporcionalidad en orden a alcanzar un fin constitucionalmente legítimo (como sería el principio de seguridad jurídica, en su aspecto de indisponibilidad y estabilidad del estado civil, sobre todo teniendo en cuenta la debilitación de la concepción del sexo como estado civil y la prevalencia de su orientación como factor psicosocial), suscribiéndose así la argumentación contenida en el auto de planteamiento de la cuestión. En especial atendiendo a que tanto la madurez como las necesidades de protección del menor de edad no son homogéneas durante ese periodo, sino que admiten modulaciones a la hora de determinar el interés superior del menor. Se afirma por ello que el legislador no puede prescindir de la edad y la madurez como criterios de ponderación en la adopción de las decisiones sobre cambio de sexo y de nombre. En consecuencia, el escrito subraya que la medida legal cuestionada no supera el juicio de necesidad, pues hay otras medidas menos gravosas que el legislador puede arbitrar para permitir el cambio registral, con respeto a la opinión y voluntad del menor transexual cuando se trata de una situación estable, en la línea de algunos países europeos (que no se especifican) y de las propuestas de algunas organizaciones internacionales de defensa de derechos humanos, como Amnistía Internacional. La restricción cuestionada solo tendría sentido si para un cambio registral fuera necesaria una cirugía de reasignación de sexo, que está prohibida para los menores de edad. Pero en la actualidad solo se requiere un tratamiento médico, previo diagnóstico y consentimiento informado, que puede ser aplicado en menores de edad, tal como reconocen expresamente varias leyes autonómicas sobre transexualidad (art. 5 de la Ley Foral 12/2009, de 19 de noviembre; Ley vasca 14/2012, de 28 de junio; art. 19.6 de la Ley andaluza 2/2014, de 8 de julio; art. 7 de la Ley canaria 8/2014, de 28 de octubre; art. 10 de la Ley extremeña 12/2015, y arts. 6 y 14 de la Ley madrileña 2/2016, de 29 de marzo). Por lo que resulta contradictorio que el ordenamiento permita acometer el tratamiento médico durante la minoría de edad y no acepte las consecuencias del mismo en la identidad de género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superaría el juicio de proporcionalidad puesto que no se justifica una restricción de tanta intensidad en el ejercicio de derechos fundamentales por el menor transexual, atendiendo a las consecuencias que se derivan para el desarrollo de su personalidad y para su dignidad, por su especial exposición a sufrir tratos discriminatorios y humillantes de potenciales efectos perniciosos, como destaca el comisario de derechos humanos del Consejo de Europa. Al regular esta materia el legislador debe ponderar esta especial vulnerabilidad del menor transexual.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la fiscal general del Estado subrayando las especiales circunstancias del caso que ha dado lugar a este proceso, por la seriedad de la solicitud del cambio registral, realizada en 2014 por un menor de doce años cumplidos, bien diagnosticado y sin patologías psiquiátricas, que habría asumido su rol masculino desde los tres años de edad. Se reconoce que en el momento de solicitar la rectificación del registro civil no cumplía el requisito de los dos años de tratamiento médico [art. 4.1 b) de la Ley 3/2007], pero coincide con la opinión de la Sala proponente de la cuestión de que el requisito no sería aplicable, de acuerdo con el art. 4.2 de la misma norma, por la inutilidad del tratamiento hormonal antes de la edad puberal. Además, ese plazo de dos años ya se habría cumplido a mediados de 2016. En definitiva, en el caso presente, se ha limitado intolerablemente por razón de edad el derecho al reconocimiento de la identidad de género. Motivo por el cual sería inconstitucional el art. 1.1 de la Ley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don M.V.G. y doña N.A.B., padres del menor, se personaron en el proceso mediante escrito presentado en el registro general de este Tribunal el 7 de junio de 2016. Posteriormente formularon sus alegaciones con fecha 27 de junio, tras conferírseles para ello un plazo de quince días por diligencia de ordenación de la Secretaria de Justicia del Pleno del Tribunal. En esas alegaciones, los padres del menor argumentan primero en positivo, sobre el derecho a la identidad de género de los menores de edad, y luego en negativo, sobre que la negación de legitimación para cambiar de sexo y nombre en el registro a quienes no tienen la mayoría de edad vulneraría, por un lado, los arts. 15, 18.1 y 43.1, en relación con el art. 10.1 CE, y por otro, el art. 14 CE por falta de una justificación objetiva y razonable para esa diferencia de trato con quienes sí la 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derecho a la identidad, se indica que, si bien este derecho no se reconoce como tal en la Constitución Española de 1978, se puede considerar tácitamente incluido en el art. 10.1 CE, aparte de que sí está reconocido tanto en el art. 8 de la Convención sobre los derechos del niño de 2006 como en la Carta europea de los derechos del niño de 1992. Y uno de los rasgos fundamentales de esa identidad sería el sexo. Algo parecido ocurre en México respecto a su Constitución, lo cual llevó a la Suprema Corte de Justicia el 1 de enero de 2010 a hacer ese reconocimiento a partir de lo establecido en los tratados internacionales. Es un dato objetivo que el sexo gonadal, el cerebral y el cromosomático no siempre coinciden, así como que “el actual estado de la ciencia no permite otra sexuación al nacer que la que se deduce de la forma que presentan los genitales de la persona”, y ese sexo morfológico es el que se asigna a los recién nacidos. De manera que la transexualidad consiste en esa falta de coincidencia entre el sexo morfológico y el cerebral o psicológico, que no sería ninguna patología, sino tan solo reflejo de la diversidad de la naturaleza humana. A partir de ahí, la identidad de género sería la vivencia interna e individual del género por cada persona, que sería fruto de su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expresan los conocidos Principios de Yogyakarta, y así se ha ido recibiendo por diversa legislación dictada en todo el mundo sobre la identidad de género en los últimos años (se invoca en concreto el art. 2 de la Ley argentina 26.743, de 23 de mayo de 2012, el art. 2 de la Ley maltesa de 23 de abril de 2015, el art. 3 de la Ley andaluza 2/2014, de 8 de julio, el art. 1 de la Ley madrileña 2/2016, de 29 de marzo, y el art. 4 de la Ley murciana 8/2016, de 27 de mayo), lo cual ha sido saludado por la resolución 2048 de la Asamblea Parlamentaria del Consejo de Europa de 2015. Ya la sentencia del Tribunal Supremo de 17 de septiembre de 2007 se pronunció a favor de reconocer a las personas transexuales la facultad de conformar su identidad sexual de acuerdo con sus convicciones profundas. En apoyo de estas orientaciones se citan —y se adjuntan a las alegaciones— los informes de un psicólogo/sexólogo especialista en transexualidad y de un catedrático de psicobiología, ambos españoles, sobre indicios neurológicos prenatales de conformación del sexo en el cerebro, al margen de la genitalidad de la persona. De manera que la transexualidad sería una condición innata de la persona, que no es elegida, y que por tanto no requeriría una capacidad, o madurez de discernimiento para su determinación. En coherencia con ello, también sería una condición estable de la persona, de carácter irreversible, citándose —y adjuntándose— referencias a un par de informes de especialistas en los que se niega conocer ningún caso de reversión espontánea o inducida de una persona transexual. En este sentido, se adjunta certificado de la asociación Chrysallis de familias de menores transexuales, presidida por uno de los progenitores del menor que es parte en el proceso a quo, en el que consta que ninguna de las 321 personas asociadas hasta la fecha se haya dado de baja por reversión.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suscriben por completo las dudas expresadas por la Sala proponente de la cuestión de inconstitucionalidad, en el sentido de que la falta de legitimación de los menores de edad para rectificar su sexo en el registro civil supone negarles su derecho a la identidad sexual, que es imprescindible para el libre desarrollo de su personalidad y dignidad (art. 10.1 CE), para evitar el menoscabo de su derecho a la integridad moral (art. 15 CE), a la intimidad (art. 18 CE) y a la vida privada (art. 8 CEDH), y para evitar repercusiones lesivas de su salud en sentido amplio, o bienestar [art. 43 CE, art. 25 de la Declaración universal de derechos humanos (DUDH) y art. 12 del Pacto internacional de derechos económicos y sociales]. Con ello se obstaculiza a los menores transexuales el vivir con la dignidad de quien puede desarrollar su identidad sexual, exponiéndoles a situaciones humillantes cada vez que se pone de relieve su condición, lo cual puede afectar a su rendimiento escolar y a la continuación de sus estudios postobligatorios, con claro riesgo de exclusión social. Se invocan sendos fallos del Tribunal Constitucional de Colombia de 13 de febrero de 2015 y de la Suprema Corte de Justicia de México de 1 de enero de 2011, que reconocen el derecho de cada persona a definir de manera autónoma su identidad sexual y a que el registro civil esté en consonancia con esa identidad, y aprecian que lo contrario vulnera los derechos fundamentales a la dignidad humana y al libre desarrollo de la personalidad. De allí se deriva que “todos los menores, sea cual sea su edad y grado de madurez, son titulares de todos los derechos fundamentales mencionados” y en concreto del derecho a la identidad sexual, que deriva del derecho a la dignidad humana, y por tanto a la legitimación para la rectificación registral de sexo, sobre todo teniendo en cuenta que la transexualidad es una condición innata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se invocan la resolución de 2015 del Consejo de Europa, ya citada, que anima a los estados a reconocer esa legitimación con independencia de la edad, como ya lo hacen varias leyes extranjeras sin atender al grado de madurez del menor (se recoge el art. 5 de la Ley argentina 26.743, que sin embargo sí alude expresamente a los principios de capacidad progresiva y de interés superior del niño; el art. 7 de la Ley maltesa de 2015, que requiere que la solicitud se presente por los representantes legales y se haga ante el juez mediante un acto de jurisdicción voluntaria, y que en la letra 2 b) alude a la necesidad de tener en cuenta la edad y madurez del niño, y el art. 4 de una reciente Ley noruega de 2016). En el caso español, se plantearon algunas enmiendas en esta dirección durante la tramitación de la ley, que no se recogieron, y que a juicio de los alegantes convertirían al art. 1 de la finalmente aprobada Ley 3/2007 en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sostiene que el precepto cuestionado constituye una discriminación por razón de edad de los menores respecto a los transexuales mayores de edad, y una discriminación por razón de edad y de la identidad sexual frente a los mayores de edad en general, que no tiene justificación objetiva y razonable. Como la identidad sexual de los menores transexuales es tan estable o invariable como la de los que no lo son, los requisitos legales para el cambio registral recogidos en el art. 4 de la Ley 3/2007 también se pueden acreditar perfectamente por un menor de edad. Se citan expresamente dos sentencias del Tribunal Constitucional Federal alemán de 16 de marzo de 1982 y de 26 de enero de 1993, que a pesar de partir de una concepción anacrónica de la transexualidad como patología, consideraron contrario al principio de igualdad el límite de veinticinco años, tanto para proceder al cambio de sexo y nombre en el registro previa cirugía de reasignación sexual como para proceder al simple cambio de nombre con carácter previo a una posible operación. Por último, los alegantes aprovechan para insistir que precisamente la necesaria superación de la visión patológica de este fenómeno debe conducir a entender que las exigencias impuestas por el art. 4 de la Ley 3/2007 (diagnóstico y tratamiento hormonal) serían contrarias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julio de 2019,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Planteamiento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planteada por el Pleno de la Sala Primera de lo Civil del Tribunal Supremo, aunque formalmente tiene por objeto el art. 1 de la Ley 3/2007, de 15 de marzo, reguladora de la rectificación registral de la mención relativa al sexo de las personas, realmente se circunscribe al inciso “mayor de edad” contenido en el párrafo primero del apartado primero del mencionado precepto, es decir, a la exigencia de mayoría de edad de la persona para poder solicitar la rectificación de la mención de su sexo en el registro civil y, complementariamente, de su nombre en consonancia con ese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el art. 1.1 de la Ley mencionada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persona de nacionalidad española, mayor de edad y con capacidad suficiente para ello, podrá solicitar la rectificación de la mención registral del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rectificación del sexo conllevará el cambio del nombre propio de la persona a efectos de que no resulte discordante con su sexo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por el que se cuestiona ese inciso es que su contenido podría vulnerar los arts. 15 (derecho a la integridad física y moral), 18.1 (derecho a la intimidad personal y familiar) y 43.1 (derecho a la protección de la salud), en relación al 10.1 (dignidad de la persona y libre desarrollo de la personalidad),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de lo Civil del Tribunal Supremo plantea la cuestión con ocasión de los recursos de casación y extraordinario por infracción procesal presentados por los padres de un menor de edad que, como representantes legales del mismo, solicitaron la rectificación registral del sexo y nombre del menor al amparo de la mencionada Ley 3/2007 cuando este tenía doce años, primero en vía gubernativa ante el propio registro civil y luego en juicio ordinario ante el Juzgado de Primera Instancia e Instrucción núm. 5 de Huesca, con posterior apelación ante la Audiencia Provincial de Huesca, denegándose en todos los casos su pretensión en atención a la minoría de edad de su hijo. La abogacía del Estado se opone a la estimación de la cuestión de inconstitucionalidad, mientras que la fiscal general del Estado y quienes fueron parte actora en el proceso a quo, personados todos ellos en este proceso, solicitan que se estime por los argumentos recogidos en los antecedentes de esta sentencia. Esta última, además, sostiene que la necesaria superación de la visión patológica de este fenómeno debe conducir a entender que las exigencias impuestas por el art. 4 de la Ley 3/2007 (diagnóstico y tratamiento hormonal) son contrarias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Consideración preliminar: identificación de la parte recurrente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exposición de la fundamentación de esta sentencia, y de manera semejante a como explicamos en nuestra STC 176/2008, de 22 de diciembre, FJ 9, al considerar que corresponde “a este Tribunal la adopción, en cuanto a la forma de sus resoluciones, de ‘las medidas que estime pertinentes para la protección de los derechos reconocidos en el art. 18.4 de la Constitución’ (art. 86.3 LOTC), la presente sentencia no incluye la identificación completa del recurrente [en el proceso a quo, ni de sus progenitores, a fin de respetar la intimidad del menor], […] tal como ya ha señalado este Tribunal en anteriores ocasiones (SSTC 288/2000, de 27 de noviembre, FJ 1; 94/2003, de 19 de mayo, FJ 7; 30/2005, de 14 de febrero, FJ 7, y 114/2006, de 5 de abril, FJ 7)”. Igualmente, se quiere hacer constar que las referencias que a lo largo de esta sentencia se hacen al menor en relación al cual se ha suscitado este proceso, pretenden serlo en sentido genérico o neutral, como equivalente a persona menor de edad, sin expresar ninguna connotación sobre su sexo ni sobre su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Quienes fueron los recurrentes en el proceso a quo se han personado en este proceso y, además de instar la estimación de la cuestión planteada respecto del art. 1.1 de la Ley 3/2007, solicitan que también se declaren inconstitucionales las exigencias impuestas por el art. 4 de la Ley 3/2007 (diagnóstico y tratamiento hormonal) porque, al constituir una heteroasignación de la identidad sexual, lesiona la dignidad de la persona transexual.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no procede acoger esta pretensión. El órgano que eleva la presente cuestión, tanto al conferir el trámite de audiencia como al razonar la aplicabilidad y relevancia de los preceptos cuestionados respecto del supuesto litigioso subyacente (ambas presupuestos procesales requeridos por el art. 35.2 LOTC), entiende que las exigencias impuestas por el art. 4.1 de la Ley 3/2007 para que proceda la rectificación, o bien aparecen cumplidas por la persona solicitante, o bien dicho sujeto está exento de cumplirlas ex art. 4.2 de la misma ley. La consecuencia, en uno y otro caso, es que el órgano judicial no plantea cuestión alguna respecto del citado art. 4.1 de la Ley 3/2007. Este tema, que viene a suscitar en última instancia si resulta contrario a la Constitución que el legislador condicione la rectificación registral de la mención del sexo a cualesquiera exigencias distintas de la voluntad expresada por la persona transexual (el art. 4.1 requiere diagnóstico médico y tratamiento hormonal), no forma parte, por los motivos ya indicados, del objeto procesal y, por ello, el Tribunal no realizará ningún pronunciamiento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Derechos fundamentales y principios constitucionales afectados por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fondo de este proceso constitucional requiere que el Tribunal decida si reservar al mayor de edad el derecho a rectificar la mención del sexo en la inscripción del registro civil, lo que en el sistema de la Ley 3/2017 conlleva de un modo inmediato el derecho al cambio registral del nombre (párrafo segundo del art. 1.1) constituye o no una restricción desproporcionada de alguna situación jurídica de la persona menor de edad que resulte garantizada por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constante la doctrina constitucional acerca de que el principio de proporcionalidad, como presupuesto de constitucionalidad de la ley, no opera en abstracto. El Tribunal ha insistido reiteradamente que dicho principio actúa únicamente por referencia a concretos derechos fundamentales (SSTC 64/2019, de 9 de mayo, FJ 5, y 55/1996, de 28 de marzo, FJ 3) o a específicos principios constitucionales [STC 60/2010, de 7 de octubre, FFJJ 7 y 8 b)], derechos y principios que serían los vulnerados en caso de que el legislador los restrinja de un modo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este pronunciamiento repetido en la doctrina constitucional, la citada STC 60/2010 destacó que “la primera cuestión que debe ser analizada como presupuesto de la comprobación de la proporcionalidad de una medida [legal] es la de cuáles son los principios o derechos constitucionales cuyo contenido se ve restringido como consecuencia de su adopción, puesto que, en caso de que no se produjera una restricción de esa naturaleza, carecería de sentido la exigencia de que la norma fuera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bien jurídico de relevancia constitucional que el art. 1.1 de la Ley 3/2007 afecta es, y así se resalta en el auto de planteamiento, el principio constitucional que garantiza el libre desarrollo de la persona (art. 10.1 CE). En efecto, la norma impugnada habilita a la persona mayor transexual a rectificar la mención registral de su sexo, y correlativamente a cambiar la constancia registral de su nombre (párrafo segundo del art. 1.1) y a “ejercer todos los derechos inherentes a su nueva condición” (art. 5.2). Con ello está permitiendo a la persona adoptar decisiones con eficacia jurídica sobre su identidad. La propia identidad, dentro de la cual se inscriben aspectos como el nombre y el sexo, es una cualidad principal de la persona humana.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nexo entre decidir sobre la identidad de uno mismo y el goce por la persona de autonomía para organizar su propia vida y sus relaciones personales es reconocido y afirmado por diversas instituciones de nuestro entorno jurídico, lo que muestra que sobre este vínculo existe un extendido consenso y así el Tribunal Europeo de Derechos Humanos, cuya jurisprudencia tiene un valor hermenéutico especial para este Tribunal, al abordar reclamaciones en que es relevante la situación de transexualidad alude expresamente a la protección del desarrollo personal y la pone en relación con “el derecho a establecer y consolidar relaciones con otros seres humanos y con el entorno que le rodea” (por todas, STEDH de 10 de marzo de 2015, asunto Y.Y. c. Turquía, § 57). En el mismo sentido el Tribunal ha destacado en numerosas ocasiones que el concepto de “vida privada” incluye no solo la integridad física y mental de la persona, sino que también puede en ocasiones comprender aspectos de la identidad física y social del individuo. Elementos tales como la identidad de género, el nombre, la orientación sexual y la vida sexual caen dentro de la esfera personal protegida por el art. 8 del Convenio europeo de derechos humanos (CEDH). Esto ha conducido a reconocer, en el contexto de la aplicación de este principio a las personas transgénero, que ello implica un derecho a la autodeterminación, que la libertad de definir la propia identidad sexual es uno de los elementos esenciales más básicos y que el derecho de las personas transgénero a su desarrollo personal y a la seguridad física y moral está garantizado en el art. 8 (STEDH asunto A.P. Garçon y Nicot contra Francia, de 6 de abril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Federal alemán se ha pronunciado varias veces acerca de situaciones en las que pueden verse las personas transexuales (1 BvR 938/81, de 16 de marzo de 1982; 1 BvL 38/92, de 26 de enero de 1993; 1 BvL 3/03, de 6 de diciembre de 2005; 1 BvL 1/04, de 18 de julio de 2006; 1 BvL 10/05, de 27 de mayo de 2008; 1 BvR 3295/07, de 11 de enero de 2011 y 1 BvR 2019/16, de 10 de octubre de 2017). En todas ellas el marco básico de análisis ha sido el derecho general a la propia personalidad (arts. 1.1 y 2.1 GG). También la Resolución 2048 de la Asamblea Parlamentaria del Consejo de Europa, de 22 de abril de 2015, llama a los estados, en lo que concierne al reconocimiento jurídico del género,“[a] instaurar procedimientos, rápidos, transparentes y accesibles, fundados en la autodeterminación, que permitan a las personas transexuales cambiar el nombre y el sexo sobre los certificados de nacimiento, los documentos de identidad, los pasaportes, los diplomas y otros documentos similares: a poner los procedimientos a disposición de todas las personas que quieran utilizarlos, independientemente de la edad, el estado de salud, la situación financiera o de una condena pasada o presente”. Finalmente la Sala Primera del Tribunal Supremo fundó en el libre desarrollo de la personalidad ex 10.1 CE la línea jurisprudencial (STS 929/2007, de 17 de septiembre; 158/2008, de 28 de febrero; 182/2008, de 6 de marzo; 183/2008, de 6 de marzo; 731/2008, de 18 de julio; 465/2009, de 22 de junio) en la que, dando prevalencia en la determinación del sexo a los factores psicosociales, dejó de exigir la operación quirúrgica de reasignación sexual para admitir la rectificación de las menciones de sexo y nombre en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que vincula la determinación autónoma de la propia identidad con el libre desarrollo de la persona estuvo igualmente presente en la actividad legislativa que introdujo la rectificación registral de la mención del sexo. No en vano la exposición de motivos de la Ley 3/2007 aclara que lo que se pretendía con la nueva regulación era una realización de dicho principio constitucional. Lo presenta de un modo meridiano al razonar que se trata de “una respuesta del legislador para que la inicial asignación registral del sexo y del nombre propio puedan ser modificadas, con la finalidad de garantizar el libre desarrollo de la personalidad y la dignidad de las personas cuya identidad de género no se corresponde con el sexo con el que inicialmente fueron inscritas”.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los motivos indicados, el derecho a obtener la rectificación registral de la mención del sexo que habilita la Ley 3/2007 se orienta a la realización del libre desarrollo de la personalidad (art. 10.1 CE), la limitación de su disfrute exclusivamente a favor de quien sea mayor de edad, restricción que aparece consignada en su art. 1 y que deja fuera del ámbito subjetivo de tal derecho a quienes no cumplan con ese requisito de edad, supone que a éstos se les priva de la eficacia de dicho principio constitucional en lo que se refiere a decidir acerca de la propia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restricción, observa el Tribunal ya en este momento y lo retomará más adelante como elemento relevante para resolver este proceso, es de un grado particularmente intenso porque condiciona una manifestación de primer orden de la persona y, consecuentemente, incide de un modo principal en su dignidad como tal individuo, cuya salvaguarda es la justificación última de un Estado constitucional como el establecido en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precepto legal cuestionado, en la medida que no permite a quien no reúna el requisito de mayoría de edad decidir autónomamente acerca de un aspecto esencial de su identidad, tiene una incidencia restrictiva sobre los efectos que se derivan de la cláusula de libre desarrollo de la personalidad ex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planteamiento afirma igualmente que la norma impugnada incide en el derecho fundamental a la intimidad personal (18.1 CE) del menor transexual, pues “le expone —dice el auto— al conocimiento público de su condición de transexual cada vez que ha de identificarse en el ámbito escolar, de relaciones con las administraciones públicas, etc.”. Existe, considera este Tribunal, una conexión entre la norma impugnada y esta situación que subraya el auto de planteamiento. En realidad, excluir al menor transexual de la opción de instar la rectificación de la mención de sexo en el registro, y del correlativo cambio de nombre, tiene un efecto reflejo en el sexo y nombre que aparecen en sus documentos oficiales, y en general condiciona todas y cada una de las acciones en que la persona tiene que identificarse.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Resolver acerca de si la situación descrita afecta a la intimidad personal es una cuestión que ha de partir de la doctrina constitucional sobre esa dimensión del art. 18.1 CE. Se ha resaltado de un modo reiterado (por todas, STC 60/2010)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a ello se ha añadido que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(SSTC 127/2003, de 30 de junio, FJ 7, y 89/2006, de 27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aplicando la doctrina reseñada, aprecia que la falta de equivalencia entre el sexo atribuido al nacer, que es el que accede originariamente al registro civil, y el que un individuo percibe como suyo es una de esas circunstancias particularmente relevantes que la persona tiene derecho a proteger del conocimiento ajeno. Ello se debe a que esa reserva constituye un medio eficaz de que aparezca como único y verdadero sexo el segundo de ellos —el percibido por el sujeto— y, en consecuencia, no transcienda al conocimiento público su condición de transexual.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todo lo anterior que la norma impugnada también afecta a la intimidad personal ex art. 18.1 CE, a lo que debe añadirse que se trata de una profunda intromisión en ese derecho fundamental ya que se refiere a una circunstancia relativa al círculo más interno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 contrario, el Tribunal no considera que la norma impugnada afecte a los otros dos bienes jurídicos de relevancia constitucional a que alude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Nótese que la invocación de los arts. 15 y 43 CE no va ligada a la necesidad de someterse a cirugías de readaptación (la normativa española no establece este requisito para la rectificación registral del sexo) o a otro tratamiento con incidencia corporal (el órgano judicial que eleva la cuestión no considera aplicable esa exigencia en quien acciona en el proceso a quo). El auto de planteamiento considera afectados los arts. 15 y 43 CE porque entiende que la persona menor de edad, al verse obligada a afrontar la falta de sintonía entre el sexo percibido y el sexo registrado, es objeto de un trato humillante e inhumano, lo que supone también una afectación de su salud. El Tribunal Europeo de Derechos Humanos abordó esta cuestión en su sentencia de 11 de septiembre 2007, asunto L. c. Lituania, § 46 y 47, resaltando que, en principio esta situación, aun reconociendo la angustia y frustración que puede generar, no reviste la intensidad suficiente para encontrar cobertura en el art. 3 CEDH, considerando más apropiado analizar su queja en el contexto del art. 8 CEDH, precepto que terminó considerando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Titularidad y ejercicio de esas posiciones jurídicas por el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Recogiendo una doctrina constitucional ya muy consolidada, y reseñada puntualmente en el auto de planteamiento, procede afirmar que también los menores de edad son titulares de los derechos fundamentales. Es abundante el acervo doctrinal (por todas, STC 183/2008, de 22 de diciembre, FJ 5) que afirma, como “parte del contenido esencial del art. 24.1 CE”, el derecho de cualquier menor, con capacidad y madurez suficiente, a ser oído en vía judicial en la adopción de medidas que afectan a su esfera personal, y que añade que “con mayor razón, y por ser en muchos casos su presupuesto lógico, también forma parte del contenido esencial del art. 24.1 CE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ajustada a las cuestiones que se suscitan en este proceso —por tratarse de derechos de libertad y no de prestación como es el derecho a la tutela judicial efectiva— resulta la STC 141/2000, de 29 de mayo, FJ 5, cuando afirma que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154/2002, de 18 de julio, FJ 9 a), apoyándose expresamente en el pronunciamiento transcrito en la citada STC 141/2000, ha reconocido que el ámbito de autodeterminación sobre decisiones vitales —el rechazo de una transfusión de sangre a pesar de conllevar peligro para su vida— no solo se predica del mayor de edad sino igualmente de quien es menor de edad, menor que aparte de titular pleno de la libertad de creencias debe, cuando se trata de opciones personalísimas como la decisión vital de aceptar o rechazar una transfusión sanguínea por razón de creencias y se dispone de madurez suficiente que le habilite, reconocérsele la responsabilidad del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caso (STC 154/2002) la atribución de un espacio de libre decisión, con las salvedades que exigiesen otros bienes jurídicos, se justificaba en el respeto a sus creencias religiosas y, por tanto, en el derecho fundamental que el art. 16.1 CE consagra. Nada obsta, sin embargo, a que se generalice este criterio (reconocer tanto al mayor como al menor, con las excepciones que requieran otras relaciones jurídicas, un margen de libre configuración respecto de las opciones fundamentales de vida, entre las que se cuenta la definición de la propia identidad) y se proyecte, como asimismo aduce el auto de planteamiento, sobre la capacidad misma de autodeterminación del sujeto en todos los ámbitos en que esté protegida del Derecho. No en vano la Convención de derechos del niño, de 20 de noviembre de 1989, que adquiere aquí relevancia en virtud del art. 10.2 CE, vincula a los estados parte “a respetar el derecho del niño a preservar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alcance del control de la proporcionalidad de una medida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 norma recurrida afecte al derecho fundamental a la intimidad personal y al principio constitucional al libre desarrollo de la personalidad no significa necesariamente que sea inconstitucional. Solo lo será si esa incidencia en los derechos o principios constitucionales mencionados se manifiesta como desproporcionada. El enjuiciamiento de la proporcionalidad de una medida legislativa, como presupuesto de constitucionalidad de la misma, se articula en dos fases (por todas, STC 60/2010, FJ 9): a) la primera parte de ese canon de control consiste en examinar que la norma persigue una finalidad constitucionalmente legítima; y b) la segunda parte implica revisar si la medida legal se ampara en ese objetivo constitucional de un modo proporcionado. Esta segunda fase de análisis exige, a su vez, verificar (por todas, STC 64/2019, de 9 de mayo, FJ 5), sucesivamente el cumplimiento de “la triple condición de (i) adecuación de la medida al objetivo propuesto (juicio de idoneidad); (ii) necesidad de la medida para alcanzar su objetivo, sin que sea posible su 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los estadios de análisis que, según lo razonado, conforman el canon de enjuiciamiento de la proporcionalidad como presupuesto de constitucionalidad de la ley, debemos hacer algunas consideraciones previas sobre el alcance del control de proporcionalidad que incumbe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observación es en clave institucional y atiende a la delimitación de las funciones respectivas del legislador y de este Tribunal. La STC 55/1996, FJ 6, después de establecer que cabía el control de proporcionalidad de la ley, matizó su afirmación para tomar en cuenta “[l]a posición constitucional del legislador”, que “obliga a que la aplicación del principio de proporcionalidad para controlar constitucionalmente sus decisiones deba tener lugar de forma y con intensidad cualitativamente distinta a las aplicadas a los órganos encargados de interpretar y aplicar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apelación a la posición del legislador cobra sentido a la luz de que el art. 53.1 CE le atribuye delimitar el contenido y alcance de los derechos fundamentales, siempre que no resulten desconocidos los elementos centrales que los identifican como tales. Esta función del legislador de definir el ámbito de tutela que dispensan los derechos fundamentales entraña un margen de configuración muy extenso, amplio margen que el Tribunal ha proyectado también en relación a los principios constitucionales (STC 60/2010, FJ 7). El Tribunal, con motivo de enjuiciar ciertas medidas legislativas con arreglo al canon constitucional de proporcionalidad, ha precisado este margen de configuración al recordar que “el legislador no se limita a ejecutar o aplicar la Constitución, sino que, dentro del marco que esta traza, adopta libremente las opciones políticas que en cada momento estima más oportunas” (STC 55/1996,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por tanto, el legislador quien en principio concretará las condiciones en que, como manifestación del derecho a la intimidad personal y del principio constitucional que protege el libre desarrollo de la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sin embargo, decisiones del legislador que, con la finalidad de atender lo que en su criterio requiere la realización de un objetivo constitucionalmente legítimo, recaen propiamente sobre elementos centrales de un determinado derecho o principio constitucional, restringiéndolo más allá del margen de configuración que la Constitución le reserva. Estos supuestos de colisión entre bienes de relevancia constitucional, en los que el legislador para dar adecuada satisfacción a uno de los fines en conflicto acuerda restringir el contenido protector de un derecho o principio constitucional en alguno de sus elementos centrales, constituyen el ámbito propio en que el Tribunal Constitucional está llamado a desenvolver el control constitucional de la ley conforme al principio de proporcionalidad. En este sentido el Tribunal ha declarado que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(SSTC 64/2019, de 9 de mayo, FJ 5, y 215/1994,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consideración es de carácter sustantivo y conlleva que el alcance del enjuiciamiento constitucional del legislador resulta dependiente “del objeto sobre el que este se proyecte o del tipo de decisiones que incorpore”, de tal modo que “cuanto más intensa sea la restricción de los principios constitucionales y, en particular, de los derechos y libertades reconocidos en el texto constitucional, tanto más exigentes son los presupuestos sustantivos de la constitucionalidad de la medida que los genera” (STC 60/2010,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tiempo de proyectar los dos anteriores criterios sobre las circunstancias del caso. En este proceso la norma impugnada excluye a determinadas personas —los menores transexuales— del derecho reconocido con carácter general al resto de españoles a que en el registro civil consten menciones de sexo y nombre coherentes con la identidad de género sentida. Ello comporta, como consecuencia directa, que estas personas no gozan de documentación que les permita identificarse en sus actividades en general conforme a su sexo y nombre queridos, con lo que no pueden reservar del conocimiento ajeno la diferencia entre el sexo atribuido originariamente y el percibido como propio. Se les impide, por tanto, excluir del conocimiento ajeno su condición de transexual, y esa publicidad forzada le obstaculiza conformar libremente su personalidad y establecer las relaciones personales de su preferencia.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que esa medida legal tanto afecta al derecho a la intimidad, por exponer al público circunstancias que el sujeto puede pretender reservadas, como condiciona la autonomía personal por no poder desenvolver la vida propia y las relaciones sociales conforme a la identidad de género que se siente como propia. Y ambos detrimentos revisten una particular intensidad por recaer en aspectos especialmente conectados con la dignidad humana como los relativos a la propia identidad. Todo ello determina que el control de constitucionalidad que se reclama del Tribunal en este proceso deba alcanzar al examen de la proporcionalidad de la medida legal, a través de las dos fases antes indicadas, control que deberá realizarse verificando de un modo exigente los presupuestos sustantivos de la constitucionalidad de la medida que los genera.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primera parte del canon: el objetivo constitucionalmente legítimo que justifica la restricción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parte del canon de enjuiciamiento de este proceso exige comprobar que la exclusión de los menores de edad de la rectificación de la mención registral del sexo persigue preservar algún bien o interés constitucionalmente legítimo de suficiente relevancia. La vulneración de la proporcionalidad —ha señalado este Tribunal— podría declararse ya en un primer momento del análisis “si el sacrificio de la libertad que impone la norma persigue la prevención de bienes o intereses no solo, por supuesto, constitucionalmente proscritos, sino ya, también, socialmente irrelevantes” (STC 55/1996,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 refiere, si bien que con muy distinto resultado, a dos posibles objetivos que podrían justificar en abstracto la medida legal restrictiva que enjuiciamos. De un lado, contiene una alusión a las consideraciones de orden público conectadas con la estabilidad e indisponibilidad del estado civil. De otro lado, menciona expresamente la “necesidad de protección de la persona menor de edad que la propia Constitución reconoce (art. 39.3 y 4 CE)”, invocando al efecto la STC 274/2005.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descartar, por los mismos motivos que lo hace el auto de planteamiento, la primera de las opciones. En la forma de Estado que articula la Constitución de 1978, el reconocimiento y la protección de los derechos y libertades fundamentales de los ciudadanos actúa precisamente como el núcleo principal del orden público. Otros aspectos que tradicionalmente han quedado incluidos en ese orden público, como la estabilidad e indisponibilidad del estado civil o la seguridad que este sin duda aporta a las relaciones jurídicas y sociales, aunque conservan una cierta virtualidad, presentan ahora una importancia secundaria en relación al ejercicio de los derechos fundamentales. Este criterio ha sido acogido expresamente en nuestro entorno jurídico para negar, precisamente en el contexto de las condiciones legales en que se admite el cambio de la mención registral del sexo, que las razones de seguridad jurídica que informaban el requerimientos legal de someterse a operación quirúrgica [STS (Sala Primera) 929/2007, de 17 de septiembre] o de sujetarse a un proceso de esterilización [sentencia del Tribunal Constitucional Federal alemán de 11 de enero de 2011 (BvR 3295/07)] pudieran prevalecer sobre la autonomía de la persona para determinar su propia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Tribunal ha admitido expresamente que el art. 39 CE incorpora un mandato dirigido a los poderes públicos para que atiendan de un modo preferente la situación del menor de edad, estableciendo regímenes especiales de tutela allí donde el legislador, dentro del amplio margen que enmarca la Constitución, lo considere necesario. La STC 274/2005, de 7 de noviembre, FJ 4, citada expresamente por el auto de planteamiento, reconoce que la diferencia legal entre hermanos mayores y menores de la fallecida en accidente de tráfico tiene por finalidad legítima la “de prestar la protección derivada del derecho a recibir indemnización a una categoría de personas también típicamente necesitada de una mayor protección: la de los menores de edad (art. 39.3 y 4 CE)”. Por su parte, la STC 141/2000, FJ 5, declaró que “el estatuto del menor es, sin duda, una norma de orden público, de inexcusable observancia para todos los poderes públicos, que constituye un legítimo límite a la libertad de manifestación de las propias creencias mediante su exposición a terceros, incluso de sus progenitores”. Y la misma sentencia, líneas más arriba, había precisado que “[las] libertades y derechos de unos y otros … deberán ser ponderados teniendo siempre presente el ‘interés superior’ de los menores de edad (arts. 15 y 16.1 CE en relación con el art. 39 CE)”. En la misma línea de las dos sentencias anteriormente referidas, la STC 64/2019 ha declarado que el interés superior del menor de edad es un objetivo constitucionalmente legítimo que puede justificar límites al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de las anteriores consideraciones, cabe admitir que el interés superior del menor inherente a algunas de las previsiones del art. 39 CE es, considerado en abstracto, un bien constitucional suficientemente relevante para motivar la adopción de medidas legales que restrinjan derechos y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adicionalmente, que no se opone a esta apreciación del Tribunal que en este caso la restricción del principio o derecho constitucional —la exclusión del menor transexual de la rectificación registral de la mención de sexo— se apoye en lograr un beneficio para los mismos sujetos que sufren la limitación. No lo es, en primer lugar, porque se asienta en el mandato constitucional dirigido a todos los poderes públicos de dispensar una protección especial a los menores de edad. De otro lado, la propia doctrina constitucional ya ha admitido que otras manifestaciones del agere licere de la persona, que hunden igualmente sus raíces en la cláusula de libre desarrollo de la personalidad (art. 10.1 CE) y en la tutela dispensada por concretos derechos fundamentales (art. 16 CE), puedan ser objeto de limitación en aras de procurar la protección de la misma persona que sufre la restricción (entre otras, las citadas SSTC 120/1990, de 27 de junio, y 60/2010,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segunda parte del canon: la proporcionalidad en la persecución del objetivo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parte del canon de enjuiciamiento de este proceso requiere verificar si la norma legal restrictiva de derechos y principios constitucionales —la exclusión de los menores de edad de la rectificación de la mención registral del sexo— se orienta de un modo proporcionado al bien jurídico constitucional que la justifica —la tutela privilegiada de los menores de edad como categoría de personas necesitadas de especial protección—, lo que sucederá únicamente si la medida restrictiva que incorpora es adecuada (a), necesaria (b) y proporcionada en sentido estricto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juicio de adecuación de una medida legal restrictiva a la finalidad constitucional que la justifica, este Tribunal ha precisado, con muy particular atención a la posición constitucional del legislador, que “la necesaria consideración del espacio de libertad de configuración política que corresponde al legislador democrático obliga a precisar que para apreciar la adecuación [de la medida legal restrictiva], desde la posición que corresponde a este Tribunal, es suficiente con que la disposición cuestionada contribuya en alguna medida a la realización del fin que persigue, de tal modo que solo cabría declarar la inconstitucionalidad de aquella en este estadio del control de proporcionalidad si resultara manifiesto que [la medida legal restrictiva] entorpece o, cuando menos, es indiferente desde la perspectiva del cumplimiento de sus fines”. (STC 60/2010,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no presenta ninguna argumentación ordenada a evidenciar que aparece como manifiesto que la medida legal que cuestiona suponga, en todo caso, un entorpecimiento en el logro de la protección específica del menor o resulte indiferente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aunque extender el ámbito de aplicación del art. 1.1 de la Ley 3/2007 al menor transexual entrañaría sin duda un importante beneficio para él, al menos en términos de tutela de su intimidad y de reconocimiento de un ámbito de libre decisión sobre su persona, no cabe negar de un modo absoluto a la restricción general que contiene la norma cuestionada una contribución positiva al interés del menor de edad, en particular en todos aquellos supuestos en los que las manifestaciones que acreditan la transexualidad no estén consolidadas. Cuando se dan estas concretas circunstancias, excluir al menor de edad de esa opción, si bien supone para él una restricción en los derechos y principios constitucionales antes indicados, se justifica en la mejor salvaguarda de su interés, pues se le evitan las serias consecuencias negativas que podrían seguirse de una decisión precipitada. No resulta manifiesto, por tanto, que la medida legal cuestionada resulte en todo caso entorpedecedora o indiferente en relación a la consecución de la protección especial que al menor de edad le deben prestar los poderes públicos por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también se ha ocupado reiteradamente sobre el control de la necesidad de la medida legal restrictiva de derechos y principios constitucionales en relación con el fin que la justifica, y lo ha hecho teniendo muy presente, de nuevo, la posición constitucional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64/2019 resalta que el Tribunal “ha reiterado que, prima facie, el juicio de necesidad compete al legislador, lo que viene justificado […] sobre todo [por] su naturaleza como ‘representante en cada momento histórico de la soberanía popular’ (SSTC 11/1981, y 332/1994)”.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modo más preciso, la STC 136/1999, de 20 de julio, FJ 23, estableció que desde la perspectiva constitucional solo cabrá calificar una norma legal como innecesaria cuando “resulta evidente la manifiesta suficiencia de un medio alternativo menos restrictivo de derechos para la consecución igualmente eficaz de las finalidades deseadas por el legislador”. A su vez, la STC 161/1997, FJ 11, había razonado que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sostiene que la norma legal cuestionada es una restricción innecesaria del derecho a la intimidad (art. 18.1 CE) y del principio que garantiza el libre desarrollo de la personalidad (art. 10.1 CE). Argumenta que “cuando se trata de un menor con suficiente madurez, que realiza una petición seria por encontrarse en una situación estable de transexualidad […] este tribunal tiene dudas de que la restricción que supone la exigencia de la mayoría de edad para poder solicitar el cambio en la mención registral del sexo pueda superar el juicio de necesidad o indispensabilidad”.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razonamiento se desprende que la medida alternativa menos gravosa considerada por el órgano remitente es aquella en que la exigencia de la mayoría de edad no se proyectase sobre los menores de edad “con madurez suficiente” y que se encuentren “en situación estable de transexualidad”.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análisis de proporcionalidad la norma legal aquí cuestionada incorpora una restricción que se proyecta sobre bienes constitucionales de la más alta significación: el derecho a la intimidad y el principio que garantiza el libre desarrollo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además esta limitación recae sobre un aspecto de ellos como es la identidad personal que reviste una especial centralidad por su particularmente estrecha relación con la dignidad de la persona humana. Únase a todo ello que la restricción sobre esos bienes actúa de una manera radicalmente intensa: mediante la privación completa de algunas de sus manifestaciones respecto de un conjunto entero de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traducción de este criterio sustantivo al presente proceso, en tanto que la norma legal enjuiciada supone una restricción que se proyecta sobre un objeto particularmente vinculado a la dignidad humana y que se concreta en una limitación muy intensa del mismo, conlleva que el control de la proporcionalidad de dicha norma por el Tribunal debe desenvolverse de un modo especialmente incisivo, en el sentido de poder verificar si los beneficios obtenidos por la aplicación de la norma sean de una entidad tal que compensen la gravedad de los sacrificios que impone a los derechos fundamentales enfrentados.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proporcionalidad en sentido estricto de la norma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argumenta que “cuando se trata de un menor con suficiente madurez, que realiza una petición seria por encontrarse en una situación estable de transexualidad […] este tribunal tiene dudas de que la restricción […] pueda superar el juicio de necesidad […] Y, lógicamente, tiene también dudas de que pueda superar la última fase del juicio, el juicio de proporcionalidad estricta […] Impedir al menor, en las circunstancias ya repetidas a lo largo de la resolución, solicitar la modificación de la mención registral del sexo y del nombre, puede constituir una restricción desproporcionada de sus derechos fundamentales […] por la graves consecuencias que pueden acarrearle, que pueden no guardar una relación equilibrada con las ventajas obtenidas con tal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remitente no cuestiona la constitucionalidad del art. 1.1 de la Ley 3/2007 en su integridad. Sostiene, por el contrario, que puede constituir una restricción desproporcionada una parte de él, aquella que excluye de la rectificación de la mención registral del sexo a los menores de edad “con suficiente madurez, que realiza[n] una petición seria por encontrarse en una situación estable de transexualidad”.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normativo del art. 1.1 de la Ley 3/2007 ocasiona a los sujetos excluidos del cambio de la mención registral del sexo restricciones muy notables en los bienes jurídicos constitucionales ya indicados. Estas limitaciones, que en sí mismas revisten enorme intensidad y se proyectan sobre bienes constitucionales de la mayor transcendencia, se manifiestan de un modo agravado cuando el menor de edad presenta una “madurez suficiente”, en tanto que resulta inevitable reconocerle una mayor necesidad de tutela de su intimidad personal y del espacio de decisión que le habilita para desarrollar libremente los rasgos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restricción legal que enjuiciamos, sin embargo, no solo da lugar a inconvenientes para ciertos principios y derechos constitucionales. Conlleva, por otro lado, determinados beneficios importantes para otros bienes jurídicos también de relevancia constitucional, ya que mediante esta restricción legal el legislador despliega la protección especial de los menores de edad que le incumbe en virtud del mandato derivado del art. 39 CE. Estos beneficios, cuya relevancia este Tribunal no desdeña, se relativizan paulatinamente según se avanza hacia la mayor edad por dos motivos. De un lado, a medida que cumple años el menor de edad adquiere mayores grados de entendimiento y, por tanto, disminuyen las necesidades específicas de protección, como se desprende de la regulación que hace el Código civil de la emancipación del menor de edad (arts. 314 y ss.). De otro lado, como argumenta el auto de planteamiento, el riesgo de remisión de las manifestaciones de transexualidad merma cuando la persona se aproxima a la edad adulta.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Tribunal aprecia que la restricción legal enjuiciada, en su proyección respecto de los menores de edad con “suficiente madurez” y que se encuentren en una “situación estable de transexualidad”, circunstancias que se valoran en los requisitos previstos en el art. 4 y que no han sido cuestionados en el auto de planteamiento, representa un grado de satisfacción más reducido del interés superior del menor de edad perseguido por el legislador. Mientras tanto, por el contrario, en estos casos se incrementan notablemente los perjuicios para su derecho a la intimidad personal y para el principio que le garantiza un espacio de libertad en la conformación de su identidad. En estas circunstancias, además, los perjuicios que estamos considerando se revelan de mayor intensidad por tratarse de una norma automática y que no contempla régimen intermedio alguno —i.e. cambio de nombre, pero no de sexo— para las situaciones de transición.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1.1 de la Ley 3/2007, en la medida que se aplica también a los supuestos normativos indicados en el auto de planteamiento, sin habilitar un cauce de individualización de aquellos menores de edad con “suficiente madurez” y en una “situación estable de transexualidad” y sin prever un tratamiento específico para estos supuestos, constituye una medida legal que restringe los principios y derechos constitucionales que venimos considerando de un modo desproporcionado, dado que los perjuicios para los mismos claramente sobrepasan las menores necesidades de tutela especial que se manifiestan en estas categorías específicas de menores de edad, por lo que procede declarar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que se acordó en las SSTC 26/2017, de 16 de febrero, y 79/2019, de 5 de junio, este Tribunal declara que la inconstitucionalidad del art. 1.1 de la Ley 3/2007 lo es en la medida en que se aplica a menores de edad con suficiente madurez y que se encuentran en una situación estable de transexualidad.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planteada en relación con el art. 1.1 de la Ley 3/2007, de 15 de marzo, reguladora de la rectificación registral de la mención relativa al sexo de las personas, y, en consecuencia, declararlo inconstitucional, pero únicamente en la medida que incluye en el ámbito subjetivo de la prohibición a los menores de edad con “suficiente madurez” y que se encuentren en una “situación estable de transexualidad”.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Encarnación Roca Trias en relación con la sentencia dictada por de Pleno en la cuestión de inconstitucionalidad núm. 1595-2016, al que se adhiere el magistrado don Alfredo Montoya Melgar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la cuestión de inconstitucionalidad núm. 1595-2016, por discrepar de su fundamentación y fallo en los términos que defendí en la deliberación del Pleno y que resumidamente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razones de mi discrepancia traen causa de un enfoque constitucional radicalmente distinto al seguido por la mayoría del Pleno, pues entiendo que la labor del Tribunal Constitucional no es la de indicar al legislador cuál es la mejor opción legislativa dentro de las múltiples posibilidades que la Constitución ofrece, sino la defensa objetiva de la Constitución y de su primacía, mediante un juicio de adecuación del precepto, partiendo del principio de conservación de la norma y expulsando del ordenamiento jurídico solamente aquellos preceptos que choquen frontalmente con nuestra Ley Fundamental, lo que, a mi juicio, no se tiene en cuenta en la Sentencia de la que disiento, en la que se prescinde de un análisis previo de la finalidad y contenido de la norma de la que forma parte el precepto cuestionado.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el precepto discutido, que se reproduce íntegramente en el fundamento jurídico primero de la sentencia, forma parte de la Ley 3/2007, de 15 de marzo, reguladora de la rectificación registral de la mención relativa al sexo de las personas, no tiene como finalidad el desarrollo del ejercicio de ningún derecho fundamental de la persona, sino que, como se indica literalmente en la exposición de motivos, exclusivamente persigue “regular los requisitos necesarios para acceder al cambio de la inscripción relativa al sexo de una persona en el registro civil, cuando dicha inscripción no se corresponde con su verdadera identidad de género”. Por tanto, antes de llevar a cabo ningún juicio de constitucionalidad, es importante tener en cuenta que la naturaleza y finalidad del registro civil es la de constatar y publicar los hechos y actos que se refieren al estado civil de las personas y aquellos otros que determine la ley (art. 2 de la Ley 20/2011, de 21 de julio, del registro civil), lo que está en directa conexión con la finalidad del mismo, que es la de otorgar seguridad a las relaciones jurídicas y, correlativamente, justifica que el cambio de inscripción de sexo y nombre “no alterará la titularidad del resto de derechos y obligaciones jurídicas que pudieran corresponder a la persona con anterioridad a la inscripción del cambio registral” (art. 5.3 de la Ley 3/2007).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creo que resulta necesario aclarar que la Ley registral no otorga derechos, ni regula el libre ejercicio de los mismos, solo constata hechos y actos que se refieren al estado civil de las personas. Tales hechos y actos inscribibles, así como los requisitos que ha de cumplir una persona para formalizar una determinada inscripción en el registro civil, pertenecen a la libertad de configuración del legislador, toda vez que nada dice la Constitución respecto a dicho extremo. Todo ello sin perjuicio de que, como es lógico, una determinada exigencia legal (en el caso que nos ocupa la mayoría de edad para rectificar la mención registral del sexo), pudiera suponer una injerencia ilegítima en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 partir de este marco, la ley parte del reconocimiento del derecho que tiene la persona transexual a rectificar la mención registral de su sexo y de su nombre para que ambos estén en concordancia. Con tal razón, el legislador, en ejercicio de su libertad de configuración y en atención a la finalidad del registro, exige la mayoría de edad para formalizar dichos cambios, como también establece otra serie de requisitos, todo ello dirigido a constatar que exista un grado de madurez suficiente y una decisión firme y asentada (art. 4 de la Ley 3/2007). Como puede fácilmente comprenderse, desde el punto de vista jurídico, ello no solo conecta con los efectos de todo cambio registral y con la seguridad jurídica que el registro civil pretende garantizar, sino también con la obligada protección jurídica del interés del menor (art. 39.4 CE), toda vez que la rectificación registral de la mención relativa al sexo y al nombre no es más que la constatación formal de una previa decisión de naturaleza personalísima, como es el cambio de sexo, que el legislador entiende que ha de formalizarse solo cuando la persona tiene plena capacidad para ello, lo que identifica y, por razones de seguridad, solo puede garantizar mediante la utilización de un criterio objetivo como es la mayoría de edad (art. 12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Expuesto lo anterior, creo que existen argumentos jurídicos suficientes para afirmar que la norma cuestionada es constitucional, al igual que también serían constitucionalmente legítimas otras opciones legislativas como la que se propone en la sentencia de la que discrepo, pues solo puedo calificar de propuesta legislativa la argumentación dirigida a optimizar la ley, lo que nada tiene que ver con su inconstitucionalidad, alejándose así del papel que le corresponde a este Tribunal en el Estado de Derecho. Dicho de otro modo: a mi juicio, no se trata de analizar si la facultad de rectificación registral puede o no graduarse en función de la madurez de los menores, pues no es misión de este Tribunal indicar qué norma podría ser más favorable al ejercicio de determinados derechos fundamentales (esta es labor exclusiva del legislador). Se trata de enjuiciar si el requisito de la mayoría de edad para cambiar la mención registral choca frontalmente con el contenido constitucionalmente protegido del derecho a la intimidad (art. 18.1 CE), con el derecho a la integridad física y moral (art. 15 CE), o con la protección de la dignidad de la persona que se desprende del art. 10.1 CE. Creo que tales vulneraciones no concurren en el caso que nos ocupa por las razones ya expuestas y que están vinculadas a la naturaleza y finalidad del registro civil, pero también, porque la norma toma como parámetro justificativo del cambio de la mención registral no solo “la identidad de género sentida por el solicitante”, sino la seguridad de que tal cambio de sexo vienen avalado por su “estabilidad y persistencia” (art. 4 de la Ley 3/2007), razón por la que utiliza un criterio objetivo como la mayoría de edad, que identifica con el pleno ejercicio de la capacidad de obrar (art. 12 CE). Lo que lejos de ser una restricción de derechos, ello es una garantía para el menor, que ejerce por sí mismo un derecho de naturaleza personalísima. Todo lo anterior no está reñido con el ejercicio de los derechos fundamentales de libertad del menor transexual, que podrá ejercer en su vida privada y en sus relaciones con la administración, de acuerdo con lo dispuesto en el resto de normas legales, de las que no es responsable el legislador registral.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Debo subrayar que en la sentencia de la que discrepo no encuentro suficientes argumentos jurídicos que avalen la inconstitucionalidad de la norma cuestionada, pues en la misma no se lleva a cabo un desarrollo de los derechos fundamentales y principios constitucionales que se entienden vulnerados. La sentencia prescinde de un análisis de fondo de la posible vulneración del derecho a la integridad física y moral del menor (art. 15 CE) a la luz del art. 39.4 CE, limitándose, por otro lado, a crear una nueva vertiente del derecho a la intimidad (que se identificaría con el derecho del menor a no tener que explicar, en sus relaciones privadas y públicas, su condición de persona transexual), pero no se conecta tal derecho de libertad (que, por otra parte, en ningún momento se cuestiona en la Ley 3/2007), con un pretendido derecho de prestación del Estado, consistente en permitir que el menor pueda cambiar el asiento registral.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 la sentencia se alude constantemente a la STC 60/2010 aplicando el principio de proporcionalidad, que aquí es ocioso, porque no se confrontan diferentes derechos fundamentales. No tiene en cuenta que en la situación examinada en la STC 60/2010 se analizaba la constitucionalidad de una norma penal que restringe el derecho del penado y la víctima a mantener o reiniciar la relación afectiva, familiar o de convivencia que les unía, trasladando el juicio de constitucionalidad a un supuesto muy alejado al que nos ocupa pues la libertad de configuración del legislador penal es muy limitada. Además, en aquella sentencia el Tribunal Constitucional concluyó que aunque tal pena accesoria afecta negativamente al principio constitucional de libre desarrollo de la personalidad, de ello no se deriva sin más la inconstitucionalidad de la norma penal impugnada, sino su sujeción a un canon de control que satisfaga la finalidad constitucionalmente legítima y el cumplimiento del principio de proporcionalidad [FFJJ 8 b) y 9]. Igualmente dejó muy claro que la pena de alejamiento no incide en el contenido del derecho a la intimidad familiar y, en consecuencia, consideró que la norma era plenamente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suma, la sentencia de la que discrepo reconduce el juicio de constitucionalidad a un test de proporcionalidad, pero dicho análisis no se lleva a cabo desde un estudio detallado del contenido del derecho fundamental supuestamente infringido, sino que los argumentos parecen dirigidos a la optimización de la norma, pero no a declarar la inconstitucionalidad de la misma. En igual sentido y con parecidos argumentos podríamos entender que la edad límite de escolarización obligatoria no resulta la óptima en relación con el ejercicio del derecho a la educación, al igual que la de extracción de órganos respecto al derecho a la integridad, el consumo de alcohol o tabaco sobre el derecho a la salud, el secreto de las comunicaciones o el domicilio del menor en cuanto a la libertad personal y de circulación y de residencia, el ejercicio del derecho al voto y al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redunda finalmente en un fallo en el que se declara la inconstitucionalidad de la norma pero no la nulidad del precepto cuestionado, dando lugar a un pronunciamiento, a mi juicio confuso y con un efecto impreciso, pues no sabría determinar si estamos ante una sentencia “aditiva”, en la que se declara inconstitucional la norma porque no se ha previsto algo que el legislador constitucionalmente estaba obligado a prever; o ante una sentencia de inconstitucionalidad parcial; o ante una sentencia “monitoria” en la que se aconseja al legislador que opte por una regulación más favorable o, en suma, ante una sentencia meramente interpretativa, dejando pendiente por concretar, quién y cómo se ha de determinar la “suficiente madurez del menor” y el grado de estabilidad de su transexualidad, de cara a extenderle la facultad de rectificar la mención registral relativa al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julio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