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31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Pedro José González-Trevijano Sánchez, don Antonio Narváez Rodríguez, don Ricardo Enríquez Sancho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1020-2019, promovida por el Juzgado de lo Contencioso-Administrativo núm. 32 de Madrid, respecto de los arts. 107 y 108 del texto refundido de la Ley reguladora de las haciendas locales, aprobado por el Real Decreto Legislativo 2/2004, de 5 de marzo, por posible vulneración del art. 31.1 de la Constitución. Han comparecido el abogado del Estado, en representación del Gobierno de la Nación, y la fiscal general del Estado.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febrero de 2019 tuvo entrada en el registro general del Tribunal Constitucional un escrito del Juzgado de lo Contencioso-Administrativo núm. 32 de Madrid (recurso núm. 336-2018), al que se acompaña, junto al testimonio del correspondiente procedimiento, el auto de 8 de febrero 2018, por el que se acordaba plantear una cuestión de inconstitucionalidad con relación a los arts. 107 y 108 del texto refundido de la Ley reguladora de las haciendas locales, aprobado por el Real Decreto Legislativo 2/2004, de 5 de marzo (en adelante, TRLHL), por presunta vulneración del principio de capacidad económica, de progresividad y de la prohibición de confiscatoriedad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Rocío Patricia del Campo Sicre adquirió una vivienda en el término municipal de Majadahonda el día 30 de enero de 2003 por importe de 66.111,33 €, que luego transmitió con fecha de 15 de febrero de 2017 por importe de 70.355,00 €, obteniendo una ganancia patrimonial bruta de 4.243,67 €. No obstante, una vez descontados los gastos y tributos soportados tanto al momento de la adquisición como al de la transmisión (de 769,77 €), la ganancia real neta fue de 3.473,90 €.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28 de febrero de 2017 presentó ante el ayuntamiento de Majadahonda la correspondiente declaración por el impuesto sobre el valor de los terrenos de naturaleza urbana, quien con fecha de 2 de mayo de 2017 procedió a practicarle una liquidación (expediente núm. 0001133449; liquidación núm. 001264-2017) sobre una base imponible (incremento del valor) de 17.800,12 € (aplicando un porcentaje de incremento del 44,80 por 100 sobre el valor catastral del suelo de 39.732,41 €, a razón de un 3,2 por ciento de incremento por cada uno de los 14 años de permanencia), con una cuota tributaria resultante de 3.560,02 € (al 20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Dado que la cuota tributaria liquidada era superior al importe de la ganancia patrimonial neta obtenida, con fecha de 20 de diciembre de 2017 la Sra. del Campo interpuso un recurso de reposición solicitando la anulación de la liquidación con devolución de la cantidad ingresada, con fundamento en la sentencia 519/2017, de 20 de julio, del Tribunal Superior de Justicia de Madrid que, tras la STC 59/2017 (que declaró la inconstitucionalidad del art. 107.2 y 110.4 TRLHL), consideró que, una vez expulsados del ordenamiento ex origine tales preceptos, no era posible girar liquidación alguna por el impuesto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Transcurrido el plazo legal sin haberse resuelto expresamente el recurso promovido contra la anterior liquidación, la Sra. del Campo procedió a interponer con fecha de 18 de julio de 2018 un recurso contencioso-administrativo cuyo conocimiento le correspondió al Juzgado de lo Contencioso-Administrativo núm. 32 de Madrid (procedimiento abreviado núm. 336-2018). Una vez concluso el procedimiento, mediante providencia con fecha de 4 de enero de 2019, con suspensión del término para dictar sentencia, se dio traslado a las partes y al Ministerio Fiscal para que alegasen sobre “si las normas que disciplinan el impuesto del incremento del valor de los terrenos de naturaleza urbana [podían] contravenir la doctrina constitucional sobre la capacidad económica, prohibición de no confiscatoriedad y progresividad de los tributos, de tal modo que de la adecuación o no de los artículos 107 y 108 del texto refundido de la Ley reguladora de las haciendas locales de 2004 al artículo 31 de la Constitución, resulta determinante del sentido del fallo que se haya de dictar en los presentes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evacuó el trámite de alegaciones conferido por informe de 17 de enero de 2019 en el que manifestó no oponerse al planteamiento de la cuestión. Por su parte, el ayuntamiento de Majadahonda mediante escrito de 23 de enero de 2019 se opuso al citado planteamiento al considerar que, dado que se había acreditado la existencia de una ganancia patrimonial, procedía la aplicación del impuesto conforme a lo señalado en la STC 59/2017. La parte recurrente, finalmente, no efectuó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de 8 de febrero de 2019 el órgano judicial proponente, tras precisar tanto los antecedentes de hecho como la forma de cuantificación del incremento del valor de los terrenos de acuerdo con las previsiones del Real Decreto Legislativo 2/2004, procede a concretar el alcance del principio de capacidad económica del art. 31.1 CE en la doctrina de este Tribunal Constitucional, para concluir que este principio, junto con el de progresividad, obligan a modular la carga tributaria de cada contribuyente “en la medida de la capacidad económica”. Considera el órgano judicial, sin embargo, que la forma de cálculo de la cuota a pagar por el impuesto sobre incremento de valor de los terrenos de naturaleza urbana (ex arts. 107 y 108 TRLHL) es totalmente ajena al incremento real obtenido, hasta el punto que puede ser incluso superior al propio incremento del valor del terreno. Esto supondría que no es conforme con la Constitución un gravamen que obliga a los sujetos pasivos del impuesto a soportar la misma carga tributaria con independencia de la capacidad económica puesta de manifiesto al momento de su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aunque el sistema tributario afecta, lógicamente, a la propiedad privada, sus figuras no pueden “agotar la riqueza imponible” y sin embargo, el impuesto sobre incremento cuestionado tiene alcance confiscatorio en aquellos supuestos en los que la cuota a pagar “es superior al rendimiento que se obtiene”. Esto sin olvidar que la concurrencia de este impuesto con otras figuras tributarias vigentes (el impuesto sobre la renta de las personas físicas) puede llegar a privar al sujeto pasivo de sus rentas y propiedades, lo que podría resultar confiscatorio en contra de la prohibición prevista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subraya el órgano judicial que en el supuesto que se plantea en esta cuestión de inconstitucionalidad se manifiesta una diferencia neta entre el precio de adquisición y el de transmisión de 3.473,90 € y, sin embargo, se atribuye un incremento de valor, derivado de la aplicación de la normativa del impuesto de 17.800,12 €, con una cuota a pagar de 3.560,02 €, superior al incremento real obtenido. Se trata de una situación distinta a la resuelta por la STC 59/2017 (en la que no existía un incremento de valor, pero sí una deuda tributaria). Pues bien, considera el órgano judicial a estos efectos que, si existiendo un incremento de valor real por la transmisión de un terreno, la cuota a pagar es superior al mismo, se habría producido una “expropiación de facto”, lo que podría tener carácter confiscatorio.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de 26 de marzo de 2019, el Pleno de este Tribunal acordó admitir a trámite la cuestión planteada y, de conformidad con el art. 10.1 c) de la Ley Orgánica del Tribunal Constitucional (LOTC), reservar para sí su conocimiento, dando traslado de las actuaciones recibidas, conforme establece el art. 37.3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con publicación de la incoación de la cuestión en el “Boletín Oficial del Estado” (lo que tuvo lugar en el “BOE” núm. 79, de 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5 de abril 2019 tuvo entrada en el registro de este Tribunal un escrito del presidente del Senado por el que se ponía en conocimiento de este Tribunal el acuerdo de personación de esta cámara en el procedimiento y de ofrecimiento de colaboración a los efectos del art. 88.1 LOTC. A continuación, el día 8 de abril de 2019 se recibió otra comunicación de la presidenta del Congreso de los Diputados por el que se trasladaba el acuerdo de personación de dicha cámara y de ofrecimiento de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22 de abril de 2019 tuvo entrada en el registro general de este Tribunal un escrito del abogado del Estado en el que solicitaba que se le tuviese personado en el procedimiento y que se desestimase la cuestión de inconstitucionalidad. A su juicio, la duda planteada por el órgano judicial (gravamen excesivo de la ganancia obtenida por el sujeto) parte de una concepción errónea del concepto del “incremento de valor” en su regulación positiva, pues, en los supuestos no afectados por la declaración de inconstitucionalidad de la STC 59/2017, la Ley de haciendas locales (Real Decreto Legislativo 2/2004, de 5 de marzo) solo toma en consideración el valor catastral en el momento del devengo (referenciado al de mercado según el art. 22 del texto refundido de la Ley de catastro, aprobado por el Real Decreto Legislativo 1/2004, de 5 de marzo) y no otros valores, como podría ser el valor catastral en el momento de la adquisición del terreno o los valores comparativos de compra y venta del mismo. De este modo, el impuesto sobre el incremento del valor de los terrenos de naturaleza urbana no pretende gravar la ganancia mercantil obtenida por el sujeto pasivo en la operación de venta por comparación entre el precio de adquisición y el precio de venta, sino el valor estático o acumulado del inmueble. Por tanto, cuando se acredite en un caso concreto que no ha existido, en términos económicos y reales, un incremento de valor, no se habrá realizado el presupuesto de hecho del tributo. Sin embargo, cuando sí exista ese incremento, la forma de determinarlo será con arreglo “al porcentaje anual que determina cada ayuntamiento” (art. 107.4 TRLHL).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el impuesto sobre el incremento del valor, como acordó la STC 59/2017, no es contrario a la Constitución con carácter general, sino únicamente en aquellos supuestos en los que somete a tributación situaciones inexpresivas de capacidad económica; esto es, aquellas que no presentan aumento de valor del terreno al momento de la transmisión. La misma STC 59/2017 declaró también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por el contribuyente (fundamento jurídico 3). El fundamento del tributo no es, entonces, gravar el incremento “real” provocado por el titular del terreno por diferencia entre unos precios de venta y compra, sino gravar el incremento de valor del terreno derivado de la acción urbanística del municipio (art. 47 CE, informe de la Dirección General de Tributos de fecha 16 de abril de 2019 y sentencia de la Sala de lo Contencioso-Administrativo del Tribunal Supremo de fecha 5 de febrero de 2001). No se trata de gravar la “capacidad de pago” exteriorizada con la ganancia patrimonial por diferencia entre un precio de venta y un precio de compra (capacidad económica real), sino el beneficio recibido por el contribuyente durante un período de tiempo por la actuación de la corporación local calculado de forma objetiva; esto es, sin atender al efecto mercantil de obtención de renta (capacidad económica potencial). En definitiva, la regulación general del tributo no somete a tributación per se a situaciones de hecho inexpresivas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adecuación de los preceptos cuestionados al principio de no confiscación, considera que no solo es predicable del sistema tributario en su conjunto y no de cada uno de sus tributos en particular (SSTC 150/1990, FJ 9, y 233/1999, FFJJ 23 y 39), sino que, además, no ha quedado acreditado que se haya producido el efecto privativo de toda la renta y del patrimonio del sujeto pasivo con el tributo aplicado o en conjunción con las restantes figuras impositivas. De hecho, en el caso concreto que es objeto del proceso judicial, la base imponible calculada en función del valor catastral al momento de la venta era de 17.800,12 €, de manera que al ser la cuota de 3.560,02 €, la presión soportada ha sido en torno al 20 por 100 (sin gastos y demás). En consecuencia, dado que la supuesta inconstitucionalidad no puede deducirse sin más de la normativa aplicada, sino de su eventual y circunstancial aplicación al caso concreto, y, en el mismo, no se ha producido un alcance confiscatorio, la cuestión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7 de mayo de 2019, la fiscal general de Estado presentó sus alegaciones, concluyendo que “los arts. 107.1 y 107.2 a) TRLHL serían inconstitucionales en la medida que someten a tributación situaciones de incrementos de valor que vulneran los principios de capacidad económica y de no confiscatoriedad del art. 31.1 CE”. Tras concretar los hechos objeto de la presente cuestión, identificar el contenido de las normas cuestionadas, precisar las dudas planteadas por el órgano judicial, analizar el cumplimiento de los juicios de relevancia y aplicabilidad, pasa —tomando como referencia la doctrina de este Tribunal Constitucional relativa al principio de capacidad económica— a subrayar que en el caso planteado no se está ante una situación caracterizada por una riqueza inexistente, al haberse producido —como el propio promotor de la cuestión reconoce— una ganancia para el contribuyente. Se está en presencia, entonces, de una situación en la que se ha puesto de manifiesto una capacidad económica susceptible de ser sometida a tributación. No se discute, por tanto, la existencia de un incremento de valor del terreno en el momento de la transmisión, sino el cálculo de la base imponible conforme a las reglas del impuesto que ha provocado que la cuota a pagar sea superior al incremento de valor del terreno.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general del Estado hay que analizar si, existiendo un incremento de valor real inferior al derivado de aplicar las reglas objetivas de cálculo del impuesto, se estaría gravando una renta en parte inexistente, de manera que se estaría haciendo tributar al sujeto pasivo por una capacidad económica objetiva no coincidente con la realmente puesta de manifiesto (en el caso que subyace en el proceso, mientras que el beneficio real obtenido por el contribuyente fue de 4.243,67 €, sin embargo, la base imponible calculada legalmente ascendió a 17.800,02 €, siendo la cuota pagada de 3.560,02 €). De esta manera, las reglas de determinación de la base imponible han atribuido al sujeto pasivo una capacidad económica superior al beneficio realmente obtenido, viéndose obligado a soportar una carga tributaria ajena al quantum real del incremento de valor que le ha supuesto la venta del inmueble, para terminar tributando, en parte, por una riqueza inexistente. Así las cosas, si el sujeto pasivo debe cumplir con su obligación de contribuir “exclusivamente de acuerdo con su capacidad económica” (STC 26/2017, FJ 2), la forma de cuantificar la base imponible, lejos de respetar el principio de capacidad económica, obliga a tributar por una riqueza imponible que, existiendo, no se adecua a la realmente derivada de la transmisión del inmueble, sometiendo a tributación una riqueza que, aun siendo existente, es en parte virtual o ficticia.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situación encontraría solución si se posibilitase la prueba de la plusvalía realmente producida en el momento de la transmisión del inmueble, facilitando al sujeto pasivo acreditar incrementos de valor inferiores a los que resultan de la aplicación de las reglas de cálculo de la base imponible; y sobre todo si se tiene en cuenta que la STC 57/2019 declaró inconstitucional la regla del art. 110.4 TRLHL, “al impedir a los sujetos pasivos que pu[diesen] acreditar la existencia de una situación inexpresiva de capacidad económica” [fundamento jurídico 5 b)]. Por tanto, la posibilidad de habilitar al sujeto pasivo para acreditar incrementos de valor inferiores a los que resultan de la aplicación de las reglas de cálculo de la base imponible permitiría adecuar la cuantificación del hecho imponible y, por tanto, de la capacidad económica gravada, a la plusvalía real generada en el momento de la transmisión. Sin embargo, dado que deben observarse las reglas legales de cálculo de la base imponible, se producen situaciones que desconocen la capacidad económica real del contribuyente y, por ende, el principio de capacidad económica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posible vulneración de la prohibición de confiscatoriedad señala la fiscal general del Estado que dicho principio se vulnera, conforme a la doctrina constitucional, bien cuando con la aplicación de las diversas figuras tributarias se llegara a privar al sujeto pasivo de sus rentas y propiedades, bien cuando un tributo agotase la riqueza imponible so pretexto del deber de contribuir al sostenimiento de los gastos públicos, o bien cuando sometiese a gravamen una riqueza inexistente en contra del principio de capacidad económica (STC 26/2017, FJ 2). Pues bien, referido el principio de no confiscatoriedad al conjunto del sistema tributario, se vulneraría cuando se prive al sujeto pasivo de sus rentas y propiedades, consideradas en tu totalidad, lo que, a su juicio, no es el caso. Y referido el citado principio a la óptica de cada tributo o figura impositiva la supuesta confiscatoriedad devendría —según señala el órgano judicial promotor de la cuestión— de que la cuota a pagar ascendió al 83,89 por 100 del beneficio obtenido por el sujeto pasivo con la venta del inmueble (abstracción hecha de cualquier consideración referida a otros gastos o tributos a abonar por el sujeto pasivo que trajeran causa de la transmisión del inmueble), lo que prácticamente agotó la riqueza imponible, debiendo analizarse la cuestión, entonces, desde la óptica del principio de proporcionalidad, que pretende evitar el exceso en la imposición. Sobre este particular considera que una imposición excesiva sería contraria al derecho que les asiste a los sujetos tributarios de que la carga tributaria que deban soportar se adecue a los principios de capacidad económica, progresividad y no confiscatoriedad. Y a su juicio resulta evidente que en aquellos supuestos en los que la carga impositiva es desmedida en relación con la riqueza real obtenida con la transmisión, se produce una desproporción entre la riqueza realmente obtenida y la efectivamente gravada conforme las reglas del impuesto, lo que provoca un sacrificio excesivo del derecho del contribuyente que contradice su derecho a tributar con arreglo a su capacidad económica y sin que el tributo tenga un alcance confiscatorio (por falta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para la fiscal general del Estado, aunque el órgano judicial hace referencia tanto a la inflación como elemento que reforzaría la infracción del principio de capacidad o el carácter confiscatorio de la cuota, si se actualizara el valor de adquisición conforme a la misma, así como a la posible afectación por el impuesto aplicado del principio de progresividad, ni una ni otra cuestión fueron planteadas a las partes y al Ministerio Fiscal en el trámite de audiencia previo a la promoción de la presente cuestión, por lo que debe decaer su análisis. En cualquier caso, —añade— respecto de la primera, de conformidad con la doctrina de este Tribunal Constitucional, el principio de progresividad es predicable no ya tanto de un impuesto en particular sino sobre todo del sistema impositivo en general (SSTC 76/1990 y 150/1990), lo que supondría que la progresividad debe contemplar la totalidad de la situación económica del sujeto pasivo (renta, patrimonio o consumo). Además, dado que el grado de progresividad de cada tributo debe determinarse en función de la base imponible (STC 45/1989, FJ 4), el análisis de las reglas de cálculo de la cuota tributaria del impuesto analizado denota que, a mayor base imponible, esto es, a mayor capacidad económica, la cuota a pagar, en igualdad de condiciones, aumenta para aquellos contribuyentes cuyo incremento de valor es superior, satisfaciendo con ello el criterio de progresividad. Y respecto de la segunda cuestión señala que, aun siendo cierto que el legislador no ha previsto la corrección monetaria del valor de adquisición dada la actualización periódica del valor catastral de los inmuebles mediante los coeficientes que se contienen en los presupuestos generales del Estado, sin embargo, solo a aquel le corresponde la determinación de los elementos esenciales del tributo (como el hecho imponible, la base imponible, el tipo de gravamen y la cuota tributaria), de modo que el promotor de la cuestión indirectamente estaría propugnando un método de cálculo ajeno al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para la fiscal general de Estado los arts. 107.1 y 107.2 a) TRLHL serían inconstitucionales en la medida que someten a tributación situaciones de incrementos de valor que vulneran los principios de capacidad económica y no confiscatoriedad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octubre de 2019 se señaló para deliberación y fallo de la presente sentencia el día 31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duda planteada. Como ha quedado expuesto en los antecedentes, para el Juzgado de lo Contencioso-Administrativo núm. 32 de Madrid, los arts. 107 y 108 del texto refundido de la Ley reguladora de las haciendas locales, aprobado por el Real Decreto Legislativo 2/2004, de 5 de marzo (en lo sucesivo, TRLHL), podrían ser contrarios a los principios de capacidad económica y de progresividad, así como a la prohibición de confiscatoriedad (art. 31.1 CE). Ello por el sometimiento a tributación de capacidades económicas irreales por el impuesto sobre el incremento de valor de los terrenos de naturaleza urbana, incluso llegando a agotar la riqueza imponible, lo que podría tener un carácter confiscatorio (porque, si bien el incremento real obtenido por la diferencia entre el precio de adquisición y el de transmisión del inmueble fue de 3.473,90 €, el incremento de valor derivado de aplicar la regla de cálculo prevista en la normativa del impuesto fue de 17.800,12 €, con una cuota tributaria a pagar de 3.560,02 €, superior a aquel incremento).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 Estado considera igualmente que, cuando existe un incremento de valor del terreno al momento de la transmisión y la cuota a pagar es superior al incremento realmente experimentado, se estaría tributando, en parte, por una renta inexistente, virtual o ficticia, produciendo un exceso de tributación contraria a los principios de capacidad económica y no confiscatoriedad (art. 31.1 CE). A su juicio, en supuestos como el que ha dado lugar al planteamiento de la presente cuestión, se estaría produciendo una desproporción entre la riqueza realmente obtenida y la efectivamente gravada conforme a las reglas del impuesto, lo que provoca un sacrificio del derecho del contribuyente a tributar con arreglo a su capacidad económica y sin que el tributo tenga un alcance confiscatorio. Por consiguiente, los arts. 107.1 y 107.2 a) TRLHL serían inconstitucionales, en la medida en que someten a tributación situaciones de incrementos de valor que vulneran los principios de capacidad económica y no confiscatoriedad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de la misma opinión el abogado del Estado para quien, dado que el impuesto sobre el incremento del valor de los terrenos de naturaleza urbana no pretende gravar la capacidad económica real (la ganancia patrimonial obtenida por el sujeto pasivo por la diferencia entre el precio de adquisición y el precio de venta), sino el beneficio calculado de forma objetiva derivado de la actuación de la corporación local durante un periodo dado, es evidente que la regulación general del tributo no somete a tributación —per se— situaciones de hecho inexpresivas de capacidad económica. Además, a su juicio, ni la prohibición de no confiscación es predicable de cada uno de los tributos del sistema tributario en particular sino de su conjunto, ni en el caso concreto ha quedado acreditado que se haya producido el efecto privativo de toda la renta y del patrimonio del sujeto pasivo con el tributo aplicado o en conjunción con las restantes figuras impositivas; antes al contrario, la base imponible objetivamente calculada conforme a las reglas del tributo era de 17.800,12 €, de manera que al ser la cuota solo de 3.560,02 €, la tributación efectivamente soportada ha estado en torno al 20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impuesto sobre el incremento de valor de los terrenos de naturaleza urbana: naturaleza. Como ya hemos tenido la oportunidad de señalar, el impuesto sobre el incremento de valor de los terrenos de naturaleza urbana es un tributo que, según su configuración normativa, grava el “incremento de valor” que experimenten los terrenos (art. 104.1 TRLHL), “a lo largo de un período máximo de 20 años” (art. 107.1 TRLHL), y que se pone de manifiesto “a consecuencia de la transmisión de la propiedad de los terrenos” (art. 104.1 TRLHL).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su objeto es el “incremento de valor”, que se cuantifica y somete a tributación a partir del instante de su transmisión, sin embargo, el gravamen no se anuda necesariamente a la existencia de ese “incremento” sino a la mera titularidad del terreno durante un intervalo temporal dado. Basta, entonces, con que se haya sido titular de un terreno de naturaleza urbana durante ese intervalo temporal dado para que el legislador anude a esta circunstancia, como consecuencia inseparable e irrefutable, un incremento de valor sometido a tributación, que cuantifica de forma automática mediante la aplicación al momento de la transmisión sobre el valor que tenga el terreno a efectos del impuesto sobre bienes inmuebles de un porcentaje fijo por cada año de tenencia [art. 107.2 a) y 4 TRLHL]. Y esto lo hace con independencia tanto del quantum real del incremento como de la propia existencia del mismo [en este sentido, SSTC 26/2017, de 16 de febrero, FJ 3 (con relación a la Norma Foral 16/1989, de 5 de julio, del impuesto sobre el incremento del valor de los terrenos de naturaleza urbana del territorio histórico de Guipúzcoa); 37/2017, de 1 de marzo, FJ 3 (respecto a la Norma Foral 46/1989, de 19 de julio, del impuesto sobre el incremento del valor de los terrenos de naturaleza urbana del territorio histórico de Álava); 48/2017, de 27 de abril, FJ 2 (con referencia a la Norma Foral 46/1989, de 19 de julio, del impuesto sobre el incremento del valor de los terrenos de naturaleza urbana del territorio histórico de Álava); 59/2017, de 11 de mayo, FJ 3 (en relación con el texto refundido de la Ley reguladora de las haciendas locales, aprobado por el Real Decreto Legislativo 2/2004, de 5 de marzo), y 72/2017, de 5 de junio, FJ 3 (en conexión con la Ley Foral 2/1995, de 10 de marzo, de haciendas locales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gravamen de capacidades económicas inexistentes. Este Tribunal ha señalado en repetidas ocasiones que es constitucionalmente admisible que el legislador establezca impuestos que, sin desconocer o contradecir el principio de capacidad económica, estén orientados al cumplimiento de fines o a la satisfacción de intereses públicos que la Constitución preconiza o garantiza (como, por ejemplo, el derecho de la comunidad a participar en las plusvalías que genere la acción urbanística de los entes públicos que consagra el art. 47 CE). Basta, entonces, con que dicha capacidad económica exista como riqueza o renta real o potencial en la generalidad de los supuestos contemplados por el legislador al crear el impuesto, para que el principio de capacidad económica quede a salvo. Eso sí, en ningún caso puede el legislador establecer tributos tomando en consideración actos o hechos que no sean exponentes de una riqueza real o potencial; o, lo que es lo mismo, “en aquellos supuestos en los que la capacidad económica gravada por el tributo sea, no ya potencial, sino inexistente, virtual o ficticia” (SSTC 26/2017, FJ 3; 37/2017, FJ 3; 59/2017, FJ 3, y 72/2017,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siendo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es importante subrayar que “una cosa es gravar una renta potencial (el incremento de valor que presumiblemente se produce con el paso del tiempo en todo terreno de naturaleza urbana) y otra muy distinta es someter a tributación una renta irreal” (SSTC 26/2017, FJ 3; 59/2017, FJ 3, y 72/2017, FJ 3). Parece claro, por tanto, que la circunstancia de que el nacimiento de la obligación tributaria se haga depender exclusivamente de la transmisión de un terreno, puede ser una condición necesaria en la configuración del tributo, pero en modo alguno puede erigirse en una condición suficiente en un tributo cuyo objeto es el “incremento de valor” de tal terreno. Al hecho de esa transmisión hay que añadir, en todo caso, la necesaria materialización de un incremento de valor del terreno, exponente de una capacidad económica real o, por lo menos, potencial. De este modo, de no haberse producido un incremento real en el valor del terreno transmitido, la capacidad económica pretendidamente gravada dejaría de ser potencial para convertirse en irreal o ficticia, violándose con ello el principio de capacidad económica consagrado en el art. 31.1 CE (SSTC 37/2017, FJ 3; 59/2017, FJ 3, y 72/2017,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regulación contenida en los arts. 107.1, 107.2 a) y 110.4 TRLHL, este Tribunal consideró que “fin[gían], sin admitir prueba en contrario, que por el solo hecho de haber sido titular de un terreno de naturaleza urbana durante un determinado período temporal (entre uno y veinte años), se revela[ba], en todo caso, un incremento de valor y, por tanto, una capacidad económica susceptible de imposición, impidiendo al ciudadano cumplir con su obligación de contribuir, no de cualquier manera, sino exclusivamente ‘de acuerdo con su capacidad económica’ (art. 31.1 CE). De esta manera, al establecer el legislador la ficción de que ha[bía] tenido lugar un incremento de valor susceptible de gravamen al momento de toda transmisión de un terreno por el solo hecho de haberlo mantenido el titular en su patrimonio durante un intervalo temporal dado, soslayando aquellos supuestos en los que no se ha[bía] producido ese incremento, lejos de someter a tributación una capacidad económica susceptible de gravamen, les estaría haciendo tributar por una riqueza inexistente, en abierta contradicción con el principio de capacidad económica del citado artículo 31.1 CE” (STC 59/2017, FJ 3). Y por tal motivo alcanzamos la conclusión de que los preceptos cuestionados, en los supuestos de no incremento o, incluso, de decremento en el valor de los terrenos de naturaleza urbana, estaban gravando una renta ficticia y, por tanto, sometiendo a tributación “situaciones de hecho inexpresivas de capacidad económica, lo que contra[decía] frontalmente el principio de capacidad económica que garantiza el artículo 31.1 CE” (STC 59/2017,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gravamen de capacidades económicas parcialmente inexistentes. La situación que ahora se somete al conocimiento de este Tribunal no es la del gravamen de una situación de no incremento en el valor de un terreno de naturaleza urbana, ni tampoco la de decremento. Concretamente, en el supuesto de hecho que ha dado lugar al planteamiento de la presente cuestión de inconstitucionalidad, frente a una ganancia patrimonial realmente generada de 3.473,90 €, el incremento de valor derivado de la aplicación de la regla del cálculo establecida en el art. 107.4 TRLHL ascendió a 17.800,12 € (aplicando un porcentaje de incremento del 44,80 por 100 sobre el valor catastral del suelo de 39.732,41 €, a razón de un 3,2 por 100 de incremento por cada uno de los 14 años de permanencia para el sujeto pasivo, según lo establecido en la ordenanza fiscal núm. 4 del ayuntamiento de Majadahonda, en la redacción vigente en el momento de la transmisión). Y al aplicar el tipo de gravamen previsto en el art. 108.1 TRLHL (del 20 por 100, de conformidad con la misma ordenanza fiscal núm. 4 del ayuntamiento de Majadahonda), resultó una cuota tributaria de 3.560,02 €.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expuesto, es un hecho incontrovertible que, en el concreto asunto que ha dado lugar al planteamiento de la presente cuestión de inconstitucionalidad, al aplicarse el tipo de gravamen establecido en el art. 108.1 TRLHL a la base imponible calculada conforme a lo prevenido en el art. 107.4 TRLHL, la cuota tributaria derivada superó el 100 por 100 de la riqueza efectivamente generada; con ello se está exigiendo al sujeto pasivo que cumpla con su deber de contribuir al sostenimiento de los gastos públicos mediante la imposición de una carga “excesiva” o “exagerada” [en la terminología del Tribunal Europeo de Derechos Humanos (por ejemplo, en sentencias de 3 de julio de 2003, asunto Buffalo Srl c. Italia; de 9 de marzo de 2006, asunto Eko-Elda AVEE c. Grecia; de 14 de mayo de 2013, asunto N.K.M. c. Hungría, y de 2 de julio de 2013, asunto R.Sz. c. Hungría), del Tribunal Constitucional alemán (por ejemplo, en las sentencias de 17 de enero de 1957; de 22 de junio de 1995, y de 18 de enero de 2006); o del Consejo Constitucional francés (por ejemplo, en las decisiones 2005-530, de 29 de diciembre; 2012-662, de 29 de diciembre, y 2013-684, de 29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 importante no olvidar, como ya hemos tenido la oportunidad de señalar, que “una cosa es gravar una renta potencial (el incremento de valor que presumiblemente se produce con el paso del tiempo en todo terreno de naturaleza urbana) y otra muy distinta es someter a tributación una renta irreal, diferencia esta que es importante subrayar porque, si así fuese, es evidente que el precepto cuestionado sería contrario al principio constitucional de capacidad económica, dado que —como hemos venido señalando— dicho principio quiebra en aquellos supuestos en los que la capacidad económica gravada por el tributo sea no ya potencial sino inexistente o ficticia” (SSTC 26/2017, FJ 3; 59/2017, FJ 3, y 72/2017, FJ 3). Y también es necesario no descuidar que todo tributo que someta a gravamen una riqueza inexistente en contra del principio de capacidad económica, o que agote la riqueza imponible so pretexto del deber de contribuir al sostenimiento de los gastos públicos, estaría incurriendo, además, “en un resultado obviamente confiscatorio” (STC 26/2017, de 16 de febrero, FJ 2, y ATC 69/2018, de 20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aquellos supuestos en los que de la aplicación de la regla de cálculo prevista en el art. 107.4 TRLHL (porcentaje anual aplicable al valor catastral del terreno al momento del devengo) se derive un incremento de valor superior al efectivamente obtenido por el sujeto pasivo, la cuota tributaria resultante, en la parte que excede del beneficio realmente obtenido, se corresponde con el gravamen ilícito de una renta inexistente en contra del principio de capacidad económica y de la prohibición de confiscatoriedad que deben operar, en todo caso, respectivamente, como instrumento legitimador del gravamen y como límite del mismo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declaración de inconstitucionalidad. La situación que ha dado lugar al planteamiento de la presente cuestión de inconstitucionalidad no puede considerarse en modo alguno como excepcional y, por tanto, el efecto negativo que provoca no es posible asumirlo como algo inevitable en el marco de la generalidad de la norma. Antes al contrario, se produce en relación con supuestos generales perfectamente definibles como categoría conceptual, razón por la cual, la legítima finalidad perseguida por la norma no puede prevalecer frente a las concretas disfunciones que genera, contrarias, como hemos visto, al principio de capacidad económica y a la prohibición de confiscatoriedad (art. 31.1 CE). En consecuencia, debe estimarse la presente cuestión de inconstitucionalidad promovida por el Juzgado de lo Contencioso-Administrativo núm. 32 de Madrid, y, en consecuencia, declarar que el art. 107.4 del texto refundido de la Ley reguladora de las haciendas locales, aprobado por el Real Decreto Legislativo 2/2004, de 5 de marzo, es inconstitucional por vulnerar el principio de capacidad económica y la prohibición de confiscatoriedad, uno y otra consagrados en el art. 31.1 CE, en aquellos supuestos en los que la cuota a pagar es superior al incremento patrimonial obtenido por el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alcance de la declaración: la anterior declaración de inconstitucionalidad no puede serlo, sin embargo, en todo caso, lo que privaría a las entidades locales del gravamen de capacidades económicas reales. En coherencia con la declaración parcial de inconstitucionalidad que hizo la STC 59/2017, el art. 107.4 TRLHL debe serlo únicamente en aquellos casos en los que la cuota a satisfacer es superior al incremento patrimonial realmente obtenido por el contribuyente. Eso sí, la inconstitucionalidad así apreciada no puede extenderse, sin embargo, como pretende el órgano judicial, al art. 108.1 TRLHL (tipo de gravamen), pues el vicio declarado se halla exclusivamente en la forma de determinar la base imponible y no en la de calcular la cuota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añadirse una precisión sobre el alcance concreto del fallo. Por exigencia del principio de seguridad jurídica (art. 9.3 CE), y al igual que hemos hecho en otras ocasiones (por todas, SSTC 22/2015 de 16 de febrero, FJ 5, y 73/2017, de 8 de junio, FJ 6), únicamente han de considerarse situaciones susceptibles de ser revisadas con fundamento en esta sentencia aquellas que, a la fecha de publicación de la misma, no hayan adquirido firmeza por haber sido impugnadas en tiempo y forma, y no haber recaído todavía en ellas una resolución administrativa o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necesaria intervención del legislador: es importante señalar que una vez declarados inconstitucionales, primero los arts. 107.1, 107.2 a) y 110.4 del TRLHL por la STC 59/2017, de 11 de mayo, y ahora el art. 107.4 TRLHL por la presente sentencia, es tarea del legislador, en el ejercicio de su libertad de configuración normativa, realizar la adaptación del régimen legal del impuesto a las exigencias constitucionales puestas de manifiesto en una y otra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que olvidar que, de conformidad con el art. 31.1 CE, los ciudadanos no solo tienen el deber constitucional de contribuir al sostenimiento de los gastos públicos, sino también el derecho de hacerlo, no de cualquier manera, sino únicamente “con arreglo a la ley” y exclusivamente “de acuerdo con su capacidad económica”. Por otra parte, el principio de autonomía financiera de los municipios (arts. 137 y 140 CE) exige que las haciendas locales dispongan de medios financieros suficientes para poder ejercer, sin condicionamientos indebidos, las funciones que legalmente les han sido encomendadas, fundamentalmente, mediante tributos propios (art. 142 CE), pero que por estar sometidos al principio de reserva de ley (arts. 31.3 y 133.1 y 2 CE), corresponde al legislador estatal integrar las exigencias derivadas de esa reserva de ley como medio de preservar tanto la unidad del ordenamiento como una básica igualdad de posición de los contribuyentes [STC 233/1999, de 16 de diciembre, FJ 10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al legislador le es dado, entonces, regular esa contribución y la forma de adecuarla a la capacidad económica de cada cual, dado que a fecha de hoy han trascurrido más de dos años desde la publicación de la STC 59/2017, de 11 de mayo (en el “BOE” núm. 142, de 15 de junio), sin que haya acomodado el impuesto a las exigencias constitucionales. Es importante subrayar que el principio de seguridad jurídica (art. 9.3 CE) exige no solo la claridad y certeza sobre el ordenamiento jurídico aplicable, sino también la legítima confianza y la previsibilidad en sus efectos, entendida como la expectativa razonablemente fundada del ciudadano de cuál ha de ser la actuación del poder en la aplicación del Derecho (STC 135/2018, de 13 de diciembre,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de inconstitucionalidad núm. 1020-2019, promovida el Juzgado de lo Contencioso-Administrativo núm. 32 de Madrid, y, en consecuencia, declarar que el art. 107.4 del texto refundido de la Ley reguladora de las haciendas locales, aprobado por el Real Decreto Legislativo 2/2004, de 5 de marzo, es inconstitucional, en los términos previstos en la letra a) del fundamento jurídico 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