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122</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28 de octubre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en el recurso de amparo núm. 5549-2018, promovido por Penrei Inversiones, S.L., en procedimiento de ejecución hipotecaria,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25 de octubre de 2018, la entidad Penrei Inversiones, S.L., representada por la procuradora de los Tribunales doña Blanca Berriatua Horta y bajo la dirección letrada doña Anju Nirmala Benavent Rodríguez, interpuso recurso de amparo contra los autos dictados por el Juzgado de Primera Instancia e Instrucción núm. 3 de Lorca en el procedimiento de ejecución hipotecaria núm. 114-2018 en fechas 28 de junio y 14 de septiembre de 2018 por los que, respectivamente, se inadmite por extemporánea la oposición a la ejecución hipotecaria y se confirma esta última decisión al desestimarse el recurso de reposición interpuesto frente a ella. La presentación de dicho escrito dio lugar al recurso de amparo núm. 5549-2018, que fue admitido a trámite y cuyo conocimiento correspondió a la Sala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registrado en este Tribunal el 25 de octubre de 2018, la entidad Euroinversiones Inmobiliarias Costa Sur, S.L., representada por la procuradora de los Tribunales doña Blanca Berriatua Horta y bajo la dirección del letrado don Marcelino Gilabert García, interpuso recurso de amparo contra los autos dictados por el Juzgado de Primera Instancia e Instrucción núm. 3 de Lorca en el procedimiento de ejecución hipotecaria núm. 114-2018 en fechas 28 de junio y 14 de septiembre de 2018 por los que, respectivamente, se inadmite por extemporánea la oposición a la ejecución hipotecaria y se confirma esta última decisión al desestimarse el recurso de reposición interpuesto frente a ella. La presentación de dicho escrito dio lugar al recurso de amparo núm. 5551-2018 que fue también admitido a trámite y cuyo conocimiento correspondió a la Sala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Después de que los referidos recursos de amparo quedaron conclusos para sentencia, por diligencia de ordenación de 26 de septiembre de 2019 se concedió audiencia al ministerio fiscal y a las partes por plazo común de diez días por si procediera su acumulación, de conformidad con el art. 83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mediante escritos registrados el 4 de octubre de 2019, manifestó su conformidad a la acumulación. Las partes demandantes de amparo declararon su voluntad de dejar la decisión a criterio del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artículo 83 de la Ley Orgánica del Tribunal Constitucional (LOTC) permite a este Tribunal, de oficio o a instancia de parte y previa audiencia de los comparecidos,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y, por otro, que tal conexión sea relevante en relación con su tramitación y decisión unitarias o, lo que es lo mismo, que la referida conexión justifique la unidad de tramitación y decisión (AATC 417/2003, de 15 de diciembre, FJ 2; 5/2013, de 14 de enero, FJ único; 285/2013, de 16 de diciembre, FJ único, y 82/2016, de 25 de abril, FJ único,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se impugnan las mismas resoluciones judiciales procedentes de un mismo procedimiento de ejecución hipotecaria dirigido contra las entidades mercantiles ahora demandantes de amparo. Además, los recursos de amparo se encuentran en la misma fase procesal tras su admisión a trámite, y la queja, relativa a la vulneración de su derecho a la tutela judicial efectiva sin indefensión (art. 24.1 CE) en su vertiente de acceso al proceso, es común en su fundamento, tanto en los aspectos fácticos como en los jurídicos.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Ello justifica, dada la conexión entre los recursos de amparo registrados con los números 5549-2018 y 5551-2018, la acumulación del recurso de amparo con número de registro más moderno al más antiguo para su resolución conjunta (art. 84.1 de la Ley de enjuiciamiento civil, en relación con el art. 80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Acumular el recurso de amparo registrado con el número 5551-2018, al recurso de amparo registrado con el número 5549-2018. Dichos recursos seguirán así una misma tramitación hasta su resolución, también única, por esta Sala, desde el común estado procesal en que se hallan, pendientes de señalamiento para la deliberación y votación de la 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octubre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