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5783-2018,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3 de julio y 26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5783-2018,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102-2018 en fechas 27 de junio y 26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5784-2018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que los referidos recursos de amparo quedaron conclusos para sentencia, por diligencia de ordenación de 23 de julio de 2019 se concedió audiencia al ministerio fiscal y a las partes por plazo común de diez días por si procediera su acumulación, de conformidad con el art. 83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escritos registrados el 4 de septiembre de 2019, manifestó su conformidad a la acumulación. Las partes demandantes de amparo declararon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5/2013, de 14 de enero, FJ único; 417/2003, de 15 de diciembre, FJ 2;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5783-2018 y 5784-2018,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5784-2018, al recurso de amparo registrado con el número 5783-2018.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