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6022-2018,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6022-2018, que fue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6033-2018 que fue también admitido a trámite y cuyo conocimiento correspondió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que los referidos recursos de amparo quedaron conclusos para sentencia, por diligencia de ordenación de 10 de octubre de 2019 se concedió audiencia al ministerio fiscal y a las partes por plazo común de diez días por si procediera su acumulación, de conformidad con el art. 83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escritos registrados el 23 de octubre de 2019, manifestó su conformidad a la acumulación. Las partes demandantes de amparo declararon su voluntad de dejar la decisión a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entre los recursos de amparo registrados con los números 6022-2018 y 6033-2018,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6033-2018, al recurso de amparo registrado con el número 6022-2018. Dichos recursos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