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159</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12 de diciembre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5336-2018, promovido por don Juan Antonio Morales Álvarez, representado por la procuradora de los Tribunales doña Begoña del Arco Herrero y bajo la dirección del letrado don Santiago Milans del Bosch y Jordán de Urríes, contra los acuerdos de la mesa de la Asamblea de Extremadura de 11 de julio, 4 de septiembre y 9 de octubre de 2018 por los que se atribuye al recurrente la condición de diputado no adscrito y se delimitan las atribuciones y derechos que en dicha condición le corresponden. Ha sido parte el letrado de la Asamblea de Extremadura, en la representación que ostenta, y ha intervenido el ministerio fiscal. Ha sido ponente el magistrado don Juan José González Rivas, presidente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15 de octubre de 2018, la procuradora de los Tribunales doña Begoña del Arco Herrero, en nombre y representación de don Juan Antonio Morales Álvarez, interpuso recurso de amparo contra los acuerdos referidos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Juan Antonio Morales Álvarez, que ostentaba el cargo de diputado regional de la Asamblea de Extremadura desde el año 2011, en fecha 6 de julio de 2018 presentó a la mesa de la cámara escrito en el que manifestaba su voluntad de dejar de pertenecer al grupo parlamentario Popular a partir de esa fecha, su intención de mantener su adscripción al régimen de dedicación exclusiva y su solicitud de asignación de un despacho para poder ejercer sus funciones, poniéndose también a disposición de la mesa para tratar la cuestión relativa a la regulación del procedimiento para su intervención en el pleno y en las comisiones a las que fuera adscrito.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mesa de la cámara, en cumplimiento de lo dispuesto en el artículo 39 del Reglamento de la Asamblea de Extremadura, adoptó, en sesión celebrada el 11 de julio de 2018, los siguientes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“Acuerdo-MA242/A1/18-IX”: Contiene el Estatuto del diputado no adscrito y su régimen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“Acuerdo-MA242/A2/18-IX”: Asigna al diputado no adscrito, D. Juan Antonio Morales Álvarez, el escaño nº 72 del salón de plenos.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“Acuerdo-MA242/A3/18-IX”: No accede a la solicitud de mantener el régimen de dedicación exclusiva por contravenir dicha petición lo dispuesto en el artículo 39.5 del Reglamento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“Acuerdo-MA 242/A4/18-IX”: No accede a la petición del despacho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interesado, en fecha 24 de julio de 2018, dirigió escrito a la mesa de la Asamblea a fin de que le fueran aclaradas por ella hasta doce dudas que los mencionados acuerdos le habían ocasionado.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día 6 de septiembre de 2018 fue comunicado al ahora recurrente el acuerdo, adoptado por la mesa de la cámara en sesión de fecha 4 de septiembre de 2018 que con el núm. MA246/A14/18-IX, formula al diputado don Juan Antonio Morales Álvarez las aclaraciones que solicitaba respecto de las cuestiones suscitadas en lo referente al ejercicio de su actividad parlamentaria como diputado no adscrito.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 conformidad con lo establecido en el art. 19.3 del Reglamento de la Asamblea, en fecha 1 de octubre de 2018, don Juan Antonio Morales Álvarez interpuso requerimiento de amparo ante la mesa de la Asamblea, señalando en las alegaciones las vulneraciones de derechos sufridas y solicitando la restitución de los derechos de que gozaba en su condición de diputado antes de adjudicársele la condición de no adscrito.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fecha 11 de octubre de 2018 fue comunicado al interesado el siguiente acuerdo, adoptado por la mesa de la cámara en reunión de 9 de octubre de 2018: núm. MA254/A5/18-IX que desestimaba las peticiones contenidas en el escrito con R.E.24.307, presentado por don Juan Antonio Morales Álvarez, ratificando, por ser conformes al Reglamento de la Asamblea de Extremadura, los acuerdos adoptados por la mesa de la cámara en su sesión de 11 de julio (acuerdos MA242/Al/18-IX, MA242/A2/18-IX, MA242/A3/18-IX, MA242/A4/l8-IX) y 4 de septiembre de 2018 (MA246/A 14/18-IX),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aduce en su demanda de amparo que los acuerdos impugnados vulneran sus derechos fundamentales a la igualdad y no discriminación (art. 14 CE) y al ejercicio de cargo público en condiciones de igualdad (art. 23.2 CE). Con base en la doctrina establecida en la STC 151/2017, de 21 diciembre, que, a su juicio, “marca” límites a las restricciones de los derechos de los mandatarios no adscritos, la parte actora funda su solicitud de amparo en cuatro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atribución de la condición de “diputado no adscrito” al recurrente (acuerdo MA/242/A1/18-IX) vulnera, según el demandante, sus derechos fundamentales a la igualdad y no discriminación (art. 14 CE) y al ejercicio de cargo público en condiciones de igualdad (art. 23.2 CE), pues en el artículo 39 del Reglamento de la Asamblea de Extremadura se prevé que si un único diputado es el que por voluntad propia deja de pertenecer o es expulsado de un grupo parlamentario, no puede pasar a formar parte de un grupo distinto, ni siquiera del grupo Mixto, sino que adquiere la condición de diputado “no adscrito”, encontrando así limitados sus derechos y colocándosele en un rango inferior o de segunda categoría con respecto al resto de diputados. Para el recurrente, la diferencia de trato establecida en el Reglamento que le ha sido aplicada por la mesa estaría constitucionalmente vedada, al no estar justificada y ser contraria a la esencia de la democracia, máxime si se tiene en cuenta que esta situación no se produce cuando son expulsados todos los diputados de un grupo parlamentario formado por una coalición, ni en el supuesto de separación por disolución de dicha coalición, en cuyo caso se permite la creación de un nuevo grupo parlamentario o integrarse en el grupo mixto, manteniéndose así todos los derechos de los diputados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mismos derechos fundamentales habrían sido vulnerados por las restricciones sufridas en la participación en comisiones, la intervención en distintas iniciativas parlamentarias y las percepciones de la dedicación exclusiva (acuerdos MA242/A1/18-IX y MA242/A3/18-IX).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queja el recurrente de que los acuerdos impugnados le permiten únicamente formar parte de una comisión que previamente haya sido designada por la mesa, lo que considera contrario al principio democrático, pues al negársele la posibilidad de formar parte de otro grupo parlamentario, ni siquiera del mixto, se ven limitados sus derechos respecto del resto de los diputados de los distintos grupos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le estarían cercenando gravemente sus derechos como diputado, en aspectos tan nucleares de la función parlamentaria como es el control al Gobierno, que se reduce, ante el pleno, a la posibilidad de presentar una única interpelación y una pregunta oral por período de sesiones, esto es, dos iniciativas de cada tipo al año, ocho en el conjunto de la legislatura. Más rechazable aún considera la limitación de una sola pregunta oral ante la comisión por periodo de sesiones, lo que a su juicio supone una clara manifestación de la voluntad de restringir su función de control al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por lo que se refiere a la participación en otros debates ante el pleno, señala que, como en su momento puso en conocimiento de la mesa de la Asamblea, el término “especial relevancia”, referido a los debates en los que le está permitido participar, resulta ambiguo y no viene definido en el Reglamento, lo que provoca una gran inseguridad 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vulneraría sus derechos en el correcto ejercicio de la función parlamentaria el impedimento de intervenir en los debates de totalidad, en los debates para la convalidación de los decretos leyes y en los referidos a iniciativas del art. 215 del Reglamento de la Asamblea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lesionaría igualmente su derecho al ejercicio del cargo público en condiciones de igualdad el hecho de que, en aplicación de lo dispuesto en el art. 39 del citado Reglamento, se le haya privado de las percepciones económicas derivadas de la dedicación exclusiva. Señala que, a diferencia de los diputados provinciales, tanto en las Cortes Generales (artículo 71.4 CE), como en un buen número de estatutos de autonomía, el derecho a una asignación económica suficiente para asegurar una dedicación eficaz a la función parlamentaria, lo que se incardina dentro del núcleo de las prerrogativas individuales de los parlamentarios. Entiende el recurrente que, a este respecto, no sería aplicable el criterio sostenido en la STC 169/2009, de 9 de julio, en la que no se aprecia daño al estatuto de un diputado provincial no adscrito por el hecho de que se le privase de la dedicación exclusiva. De acuerdo con ello, la opción por la exclusividad correspondería tomarla al diputado individual, pues, aunque el art. 22 del Reglamento señala que son los portavoces de los grupos los que comunican a la mesa de la cámara “los diputados que se acogen al régimen de dedicación exclusiva”, el apartado 2 establece claramente que es una decisión del diputado individual. En este sentido, la comunicación del portavoz ha de interpretarse como una forma de conocimiento de la decisión adoptada y un sistema de transmisión a la mesa, sin que pueda transformarse en un sistema de control (en sentido análogo, se cita la STC 57/2011, de 3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considera el recurrente que la regulación del art. 39 del Reglamento de la Asamblea de Extremadura introduce una diferenciación en el status del diputado no adscrito carente de toda justificación y, por tanto, discriminatoria, que vulnera además la declaración general de derecho contenida en el artículo 22 del citado Reglamento. Esta cuestión revestiría especial importancia por cuanto este precepto, como los demás contemplados en el capítulo II del título II del Reglamento, es desarrollo directo del Estatuto de Autonomía de Extremadura, que en su artículo 18.1 dispone que los derechos y atribuciones de los diputados se completan por el Reglamento de la Asamblea. El Estatuto, en cambio, no contiene previsión alguna sobre la figura de un diputado no adscrito. Antes al contrario, la declaración del artículo 18.1 de que los diputados “representan a la totalidad de la región y no estarán sujetos a mandato imperativo” casa mal con una sujeción tan intensa a la formación política en cuyas listas concurrieron a las elecciones. Por todo ello, el artículo 39.5 del Reglamento, que no cuenta con una habilitación estatutaria expresa y contradice lo previsto en una disposición incardinada directamente en el estatuto, ha de reputarse inconstitucional, según el recurrente, por vulneración mediata de la ley fundamental. Pero, a mayor abundamiento, se señala que la introducción de una restricción no fundamentada, discriminatoria y que restringe indebidamente la posibilidad de ejercer su función representativa a plena jornada por parte del recurrente conculcaría de manera manifiesta el derecho a la igualdad en el ejercicio de un cargo público previsto en el artículo 23.2 CE, lo que, nuevamente y esta vez de forma inmediata, determinaría la inconstitucionalidad manifiesta del artículo 39, y en particular de su apartado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considera que la asignación de escaño el núm. 72 en el salón de plenos, del que dice hallarse aislado, con escaños vacíos de por medio, separado del resto de los diputados, que se encuentran juntos con independencia del color político de cada uno, atenta, además de contra su derecho a la igualdad y no discriminación, así como a ejercer su cargo en condiciones de igualdad, a su dignidad (art. 10 CE) y a su honor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se habría producido la vulneración de los derechos fundamentales reconocidos constitucionalmente en los arts. 14 y 23.2 CE, al denegarse al recurrente la adjudicación de un despacho, al que tendría derecho, para el correcto ejercicio de sus funciones parlamentarias, como el resto de los diputados que pertenecen a distintos grupos parlamentarios. A su juicio lo impone así el art 39.5 del Reglamento de la Asamblea de Extremadura, al prescribir que la mesa ha de garantizar a los diputados “no adscritos” los medios materiales para el desempeño de sus funciones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demandante, la denegación del despacho, adjudicándole únicamente cuando así lo solicite una sala para el ejercicio de sus funciones, sería contraria al Reglamento de la cámara y limitaría injustificada y arbitrariamente el derecho del recurrente a ejercer su función como diputado, impidiéndole la correcta recepción de las convocatorias y de la documentación anexa a las sesiones, que habría de recibirla de los ujieres en los pasillos de la Asamblea, en el propio escaño cuando se celebra el pleno o en su propio domicilio, si se la envían.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modo de cierre, se refiere el recurrente al tratamiento de supuestos similares en los reglamentos del Congreso y del Senado, poniendo de manifiesto que ambas normas prevén que aquellos parlamentarios que por cualquier causa dejaren de pertenecer a un grupo parlamentario quedarán automáticamente incorporados al grupo mixto, y por tanto su participación y derechos serán los mismos que los del resto de diputados y senadores, con las características propias de dicho grupo.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 hace referencia a la STC 151/2017, de 21 diciembre, que resolvió una cuestión de inconstitucionalidad planteada por la Sala de lo Contencioso-Administrativo del Tribunal Superior de Justicia de Canarias, y declaró, con el alcance establecido en su fundamento jurídico octavo, la inconstitucionalidad y nulidad del párrafo tercero del artículo 197.1 a) de la Ley Orgánica 5/1985, de 19 de junio, de régimen electoral general, en la redacción dada por la Ley Orgánica 2/2011, de 28 de enero, que se promulgó para combatir el transfuguismo de concejales, al vulnerar el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recurrente en amparo, lo dispuesto en dicha sentencia resulta aplicable, mutatis mutandis, a los diputados regionales, cuyas funciones esenciales, por las mismas razones, no pueden ser restringidas sin justificación.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termina suplicando que se dicte sentencia “declarando haber lugar al recurso de amparo y decida en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“-Declarar nulos, por inconstitucionales los mencionados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-Declarar vulnerados los derechos fundamentales reconocidos constitucionalmente en los artículos 14, 18 y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-Restablecer al recurrente en la totalidad de los derechos que ostentaba con anterioridad a los aludidos acuerdos. Y en su caso transferirle de la condición de diputado ‘no adscrito’ a la de miembro del Grupo parlamentario Mixto”.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solicita por otrosí la suspensión cautelar de la ejecución de los acuerdos impugnados y, por segundo otrosí, el planteamiento por la Sala de autocuestión de inconstitucionalidad prevista en el artículo 55.2 de la Ley Orgánica del Tribunal Constitucional (LOTC), antes de resolver el motivo relativo a la exclusión del régimen de exclusividad, respecto del artículo 39.5 del Reglamento, en cuanto que este precepto, a su juicio, “vulnera el mandato de igualdad el artículo 23.2, suponiendo una quiebra del derecho reconocido en el artículo 22 del Reglamento, que atenta a la vez contra el artículo 18 del Estatuto y el 23.2 CE, en la medida en que los derechos de los parlamentarios, una vez recogidos en el reglamento, pasan a integrar su ius in officium”.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6 de mayo de 2018, la Sección Primera de este Tribunal acordó la admisión a trámite de la demanda de amparo presentada, “apreciando que concurre en el mismo una especial trascendencia constitucional (art. 50.1 LOTC) porque el recurso plantea un problema o afecta a una faceta de un derecho fundamental sobre el que no hay doctrina de este Tribunal [STC 155/2009, FJ 2 a)] y la posible vulneración del derecho fundamental que se denuncia pudiera provenir de la ley o de otra disposición de carácter general [(STC 155/2009, FJ 2 c)]”, y, de conformidad con lo dispuesto en el art. 51 LOTC, dirigir atenta comunicación al presidente de la Asamblea de Extremadura a fin de que, en plazo de diez días, remitiera certificación o fotocopia adverada del expediente correspondiente a los acuerdos adoptados por la mesa de la Asamblea en sesiones de 11 de julio y 4 de septiembre de 2018 con remisión de copia de la demanda para conocimiento de la citada mesa, a efectos de su personación en dicho plazo. Asimismo se acordó la formación de pieza separada para la sustanciación del incidente de suspensión; y, en otra providencia de la misma fecha, conceder a la parte recurrente y al ministerio fiscal el plazo común de tres días para que alegasen lo que estimasen pertinente en relación con la petición de suspensión solicitada. Evacuados los trámites correspondientes, mediante ATC 60/2019, de 17 de junio, la Sala Primera acordó denegar la suspensión y la medida cautelar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medio de escrito presentado el día 27 de mayo de 2019, el letrado de la Asamblea de Extremadura comunicó el acuerdo de la mesa de la cámara de 20 de mayo del mismo año que ordenó remitir al Tribunal el expediente correspondiente a los acuerdos impugnados y personarse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Sección Primera de este Tribunal de fecha 28 de mayo de 2019, se acordó tener por recibidos los testimonios de las actuaciones remitidos por la Asamblea de Extremadura, y el escrito del letrado de dicha Asamblea, teniéndole por personado y parte en nombre y representación de tal cámara, y, con arreglo al art. 52 LOTC, conceder a las partes personadas y al Ministerio Fiscal el plazo común de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28 de junio de 2019, la procuradora de los Tribunales doña Begoña del Arco Herrero, en nombre y representación de don Juan Antonio Morales Álvarez, presentó escrito en el que manifiesta que no desea realizar más alegaciones de las que en su día se presentaron.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3 de julio de 2019, el ministerio fiscal presentó su escrito de alegaciones en el que termina solicitando que se estime el recurso, se declare vulnerado el derecho fundamental del demandante de amparo a ejercer sus funciones representativas con los requisitos que señalan las leyes (art. 23.2 CE) en conexión con el derecho de los ciudadanos a participar en los asuntos públicos a través de sus representantes (art. 23.1 CE) y “se disponga la nulidad de los siguientes acuerdos parlamentarios: i) del Acuerdo MA242/A1/18-IX, en cuanto fijó al recurrente cupos para sus intervenciones ante el Pleno de la Asamblea (una interpelación por período de sesiones; una pregunta a un consejero del gobierno regional por período de sesiones) y ante una comisión (una pregunta oral a altos cargos del gobierno regional y consejeros por período de sesiones); ii) del Acuerdo MA246/A14/18-IX, en cuanto impidió al recurrente su intervención en los debates de totalidad y de decretos-leyes, así como en las propuestas de impulso y de pronunciamiento en pleno; y iii) del acuerdo MA254/A5/18-IX, en cuanto confirmó las anteriores decisiones de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relatar los antecedentes fácticos y resumir las alegaciones formuladas por la parte recurrente, argumenta el fiscal ante el Tribunal Constitucional lo que se sintetiza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refiere, en primer lugar, al motivo de amparo en el que se denuncia la vulneración de los derechos fundamentales del demandante a la igualdad y a la no discriminación (art. 14 CE) y al ejercicio del cargo público en condiciones de igualdad (art. 23.2 CE) causada por la mesa de la Asamblea de Extremadura en el acuerdo MA242/A3/l8-IX al disponer la privación al interesado de las percepciones económicas derivadas del régimen de dedicación exclusiva, materia sobre la que se efectúa la solicitud de planteamiento de cuestión interna de inconstitucionalidad respecto del art. 39.5 del Reglamento de la Asamblea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fiscal, hay que descartar liminarmente cualquier posible vulneración del derecho a la igualdad (art. 14 CE), lo que vale igualmente para el resto de las quejas contenidas en el presente recurso de amparo, pues, de acuerdo con la doctrina constitucional, el art. 23.2 CE concreta, sin reiterarlo, ese mandato (SSTC 75/1983, de 3 de agosto, FJ 3; 50/1986, de 23 de abril, FJ 4, y 154/2003, de 17 de julio, FJ 6), siendo este, por tanto, el precepto que debe ser considerado de modo directo para apreciar si el acto, resolución o norma objeto del proceso constitucional ha quebrantado ese derecho, a no ser que el tratamiento diferenciado controvertido se deba a alguno de los criterios expresamente mencionados en el art. 14 CE (SSTC 191/2007, de 10 de septiembre, FJ 3, y 39/2008, de 10 de marzo, FJ 4), que no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descarta que la privación de las percepciones derivadas de la dedicación exclusiva constituya una lesión de este derecho fundamental al ejercicio del cargo público en condiciones de igualdad (art. 23.2 CE). Trae a colación lo dicho en la STC 169/2009, de 9 de julio, FJ 4, según la cual “la pérdida de la posibilidad de desarrollar su actividad en régimen de dedicación exclusiva, así como los beneficios económicos y la infraestructura asociada al grupo, son limitaciones que, con carácter general, no pueden considerarse lesivas de los derechos que consagra el art. 23 CE”, declaración que, a su juicio, resulta trasladable al presente caso, al carecer de relevancia a los efectos de que aquí se discute que en el supuesto resuelto por aquella sentencia se tratase de diputados provinciales y en el presente de un diputado autonómico. Lo anterior determina que deba desestimarse esta pretensión de amparo, careciendo “por completo de sentido que e[l] Tribunal Constitucional llegue a considerar siquiera la posibilidad de plantearse una cuestión de inconstitucionalidad relativa al artículo 39.5 RAE [Reglamento de la Asamblea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juicio del fiscal, procede descartar la vulneración de los derechos fundamentales a la dignidad personal (art. 10 CE), a la igualdad y a la no discriminación (art. 14 CE), al honor (art. 18.1 CE) y al ejercicio del cargo público en condiciones de igualdad (artículo 23 CE) causada por la adjudicación al recurrente, mediante acuerdo MA242/A2/18-IX, de un nuevo escaño en el salón de plenos, y por haberle sido denegado, mediante acuerdo MA242/A4/18-IX un despacho para el desarrollo de su actividad parlamentaria. Para ello, se remite a lo anteriormente expuesto con reiteración de la declaración contenida en la STC 169/2009, de 9 de julio, FJ 4, añadiendo que dichas decisiones no han podido afectar en modo alguno al honor ni a la dignidad personal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Seguidamente se refiere el ministerio público al motivo que denuncia la vulneración del derecho fundamental del recurrente al ejercicio del cargo público en condiciones de igualdad (art. 23.2 CE) por la adjudicación al mismo de la condición de “diputado no adscrito". Tras reproducir la doctrina constitucional contenida en la STC 10/2018, de 5 de febrero, FJ 3, y en el fundamento jurídico 6 de la STC 151/2017, de 21 de diciembre, en la que se funda la demanda, argumenta que, sobre este punto, la mesa de la Asamblea se limitó a aplicar estrictamente lo establecido en el art. 39.2 del Reglamento de la Asamblea, cumpliendo así con “legalidad parlamentaria” según la cual el diputado que abandona voluntariamente su grupo parlamentario necesariamente tiene que adquirir la condición de diputado “no adscrito” y bajo ningún concepto puede integrarse ni en el grupo mixto ni en ningún otro grupo parlamentario. Tal “legalidad parlamentaria” tiene por finalidad, en este concreto punto, desincentivar en la medida de lo posible lo que se ha venido conociendo como “transfuguismo político", respecto del cual la STC 151/2017, de 21 de diciembre, FJ 6, ha dejado dicho (aunque para concejales “no adscritos” de una corporación local), que las restricciones o limitaciones impuestas responden, en principio, a un fin legítimo. La mera atribución al interesado de la condición de diputado “no adscrito” constituye una medida que, en sí misma considerada, obedece a un fin legítimo, con independencia de si los acuerdos impugnados vulneran los derechos integrantes del ius in officium al limitar desproporcionadamente sus facultades de actuación como parlamentario, cuestión que aborda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Sobre el régimen de intervenciones parlamentarias fijado para el diputado demandante en el acuerdo MA242/A1/18-IX y completado en el acuerdo MA246/A14/18-IX, recuerda el fiscal que la demanda se queja de cinco aspectos concretos que analiza de modo individualizado. Aclara previamente y con alcance general que dicho análisis ha de partir de los siguientes principios, ya anunciados: i) que las limitaciones o restricciones a los diputados “no adscritos” son, en principio, legítimas; ii) que, sin embargo, tales limitaciones o restricciones no pueden operar sobre los derechos integrantes del ius in officium, en contra de la garantía constitucional de igualdad; iii) que esta garantía de igualdad ha de armonizarse, además, de manera insoslayable, con la libertad de mandato del interesado, y iv) que, “en todo caso, los derechos parlamentarios inherentes a la condición de diputado ‘no adscrito’ no pueden ser equiparados (como se viene a desprender del completo tenor de la demanda de amparo) con los que corresponden a los grupos parlamentarios, pues en tal caso la desproporción se produciría en perjuicio de estos, que estarían como tales sujetos a las mismas condiciones de intervención parlamentaria que el diputado carente de adscripción”.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distingue: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Respecto de la queja relativa a la limitación de la participación del demandante en los debates de “especial relevancia”, según el acuerdo MA242/A1/18-IX, considera que la indefinición de este concepto fue mitigado por la aclaración efectuada en el acuerdo MA246/A14/18-IX y que el interesado parece estar conforme con tal aclaración, según la cual podría participar en el debate de orientación política general de la Junta de Extremadura, en el debate del proyecto de ley de presupuestos generales, en el debate de la moción de censura, en el debate de la moción de confianza y en todos los debates monográficos, salvo en dos aspectos (relativos a su intervención en los debates de totalidad del artículo 163 del Reglamento de la Asamblea de Extremadura y en los debates de los decretos-leyes), lo que determina que tal limitación no ha lesionado el ius in officium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cambio, se habría lesionado el ius in officium del recurrente al reconocerle únicamente la posibilidad de intervenir con una interpelación y una pregunta a consejero por periodo de sesiones (todo ello ante el pleno) y con una pregunta oral a altos cargos del gobierno regional y consejeros por período de sesiones (todo ello ante una comisión), al no haber motivado la mesa las razones de su determinación. Razona el fiscal que la mesa ha limitado su argumentación, de un lado, a invocar razones de proporcionalidad, y, de otro, a remitirse a unos cupos acordados previamente, sin concretar en modo alguno cómo han sido aplicadas al caso concreto esas reglas de proporcionalidad, ni cómo han sido respetados los cupos fijados con anterioridad, lo cual sería en todo caso exigible al objeto de comprobar si la medida ha sido proporcionada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misma vulneración se produce por la limitación consistente en la imposibilidad de intervenir en los debates de totalidad, en los debates de los decretos-leyes, en las propuestas de impulso y en las de pronunciamiento en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fiscal, los déficits de regulación del artículo 39 del Reglamento de la Asamblea “han de obligar a la mesa, en cuanto órgano competente, a efectuar una labor de subsanación que habrá de guiarse por la idea o el propósito de facilitar, no de impedir, la participación de los diputados ‘no adscritos’, en tanto en cuanto la existencia de estos está prevista por la norma reglamentaria, en tanto en cuanto las limitaciones o restricciones que puedan imponerse a los mismos no pueden operar sobre los derechos integrantes del ius in officium, en contra de la garantía constitucional de igualdad, y en tanto en cuanto esta garantía de igualdad que se contiene en el artículo 23 CE ha de armonizarse de manera insoslayable con la libertad de mandato del interesado”, a lo que hay que añadir que “la mesa no ha motivado, en términos satisfactorios para la tutela de los derechos fundamentales, las razones por las que estos diputados, que según su criterio pueden participar en el debate de orientación política general de la Junta de Extremadura, en el debate del proyecto de ley de presupuestos generales, en el debate de la moción de censura, en el debate de la moción de confianza y en todos los debates monográficos, no deban hacerlo en debates tan relevantes como los debates de totalidad y los de los decretos-leyes, cuya inclusión en el núcleo esencial del ius in officium del diputado ha de carecer de duda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refiere el ministerio público al alcance del amparo a otorgar, proponiendo que se limite a los acuerdos concretos indicados más arriba con reconocimiento del derecho del demandante a ejercer sus funciones representativas con los requisitos que señalan las leyes (art. 23.2 CE), en conexión con el derecho de los ciudadanos a participar en los asuntos públicos a través de sus representantes (art. 23.1 CE), y declaración de nulidad de tales acuerdos, sin que procedan otras medidas destinadas al pleno restablecimiento de los derechos vulnerados por la mesa de la Asamblea de Extremadura, toda vez que los acuerdos que deben declararse nulos fueron aprobados en el transcurso de una legislatura ya finalizada.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medio de escrito presentado el día 5 de julio de 2019, el letrado de la Asamblea de Extremadura formuló sus alegaciones en las que termina suplicando que se inadmita o, en su defecto, se desestime el recurso de amparo, “declarando que no se ha vulnerado ninguno de los derechos fundamentales de la Constitución en las resoluciones de la mesa de la Asamblea de Extremadura en relación al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reiterar los antecedentes, comienza el letrado de la cámara aduciendo que el presente recurso adolece de uno de los requisitos esenciales en el recurso de amparo constitucional, como es la falta de agotamiento de la vía previa de acuerdo con el art. 42 LOTC que refiere expresamente que se podrán impugnar los acuerdos sin valor de ley de las asambleas legislativas de las comunidades autónomas, en el plazo de tres meses desde que dichos actos adquirieran firmeza conforme a sus normas propias. A su juicio, el recurrente no habría agotado debidamente la vía al no haber empleado el recurso de reconsideración que el artículo 50.5 del Reglamento de la Asamblea de Extremadura establece frente a los acuerdos de la mesa. Cita la STC 20/2008 y afirma que el interesado se limitó a solicitar una aclaración del acuerdo de la mesa, en base al art. 19 del Reglamento, procedimiento que no permite que el “acto administrativo” adquiera firmeza.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y para el caso de que la inadmisión solicitada no sea acogida favorablemente, argumenta el letrado de la asamblea parlamentaria autonómica que el recurso debe ser desestimado dado que los acuerdos recurridos respetan el núcleo de la función representativa del diputado demandante de amparo. Este núcleo, que estaría conformado por el derecho a participar en los distintos órganos que constituyen la asamblea, el derecho a votar y a disponer de los medios necesarios para llevar a cabo su función, se habría respetado en cuanto que, según resulta de los documentos que acompaña a su escrito, el diputado recurrente habría participado “con voz y voto en la comisión que él indicó, esto es, la Comisión de Cultura, Igualdad, Juventud y Deportes”; habría presentado “enmiendas parciales en la tramitación de cuantas iniciativas legislativas ha considerado pertinente enmendar”; habría participado “con voz en todas las comisiones de la cámara, incluyendo las comisiones de investigación”; “se le ha facilitado puntual información de los acuerdos adoptados por los órganos parlamentarios”; ha intervenido “en todos los debates del pleno que ha estimado oportunos”; ha ejercido “su derecho al voto en todos los órganos a los que pertenece de pleno derecho”; ha percibido “dietas e indemnizaciones por gastos derivados de su asistencia a los órganos de la cámara a los que ha pertenecido”; y ha recibido “cumplida respuesta a sus solicitudes de información para el mejor cumplimiento de sus funciones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se refiere a la denuncia de haber faltado a la dignidad y al honor del diputado demandante como consecuencia de la asignación de un determinado escaño, calificación que niega, argumentando que, tras la renuncia del recurrente a seguir perteneciendo al grupo parlamentario Popular, se le asignó un escaño en la misma fila que la de otros diputados pertenecientes a dicho grupo, si bien dejando un espacio entre ellos para visualizar su no pertenencia al mismo y no, como pretende el recurrente, con finalidad de aislamiento. Sostiene que se adoptó un acuerdo basado en razones organizativas y siguiendo los criterios de actuaciones precedentes, sin ninguna connotación peyorativa.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 las asignaciones económicas derivadas de su función representativa, señala el letrado de la Asamblea de Extremadura que el demandante ha percibido las cuantías fijadas por la mesa, oída la junta de portavoces, por su asistencia a los órganos de la cámara de los que forma parte, así como los gastos de transporte, impidiendo el art 39 del Reglamento su permanencia en el régimen de dedicación exclusiva, lo cual en ningún caso resulta contrario a la Constitución con base en la interpretación jurisprudencial según la cual el derecho a la percepción de un salario u otra compensación económica no se halla incardinado dentro del núcleo esencial de la función representativa (SSTC 96/1988, 141/2007, 169/2009, 246/2012 y 36/2014,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acuerdo de 1 de octubre de 2019 y a propuesta de la Sala Primera, el Pleno acordó recabar el conocimiento del presente recurso de amparo 5336-2018.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10 de diciembre,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Don Juan Antonio Morales Álvarez, impugna en amparo, por la vía del art. 42 de la Ley Orgánica del Tribunal Constitucional (LOTC), varios acuerdos dictados por la mesa de la Asamblea de Extremadura por los que se atribuye al recurrente, miembro de dicha cámara que había manifestado su voluntad de dejar de pertenecer al grupo parlamentario popular, la condición de diputado no adscrito y se delimitan las atribuciones y derechos que en dicha condición le corresponden.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según se ha dejado constancia detallada en los antecedentes de esta sentencia, se trata de los siguientes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Acuerdo MA242/A1/18-IX, de 11 de julio de 2018, según el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diputado no adscrito formará parte de una Comisión, la que designe en escrito dirigido a la mesa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diputado no adscrito podrá presentar las iniciativas parlamentarias para las que ostentan legitimación los diputados considerados de forma individual. La mesa, atendiendo a la proporcionalidad y conforme a los cupos acordados en sesión de 31 de agosto de 20 15, acuerda los siguientes cupos: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Interpelaciones: una por período de sesiones.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Preguntas a los Consejeros: una por período de sesiones.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Preguntas orales a los altos cargos del Gobierno regional y consejeros: una por período de sesiones.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diputado no adscrito podrá intervenir en los debates de especial relevancia, después de los turnos reservados a los grupos parlamentarios, con un turno de explicación de voto. Para hacer efectivo este derecho deberá solicitarlo ante la mesa con anterioridad al inicio del debate.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diputado no adscrito percibirá únicamente las indemnizaciones por asistencia a los órganos de la cámara de que forme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diputado no adscrito podrá solicitar, para el ejercicio de sus funciones representativas, disponer de una sala con la finalidad de mantener reuniones con personas ajenas a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Acuerdo MA242/A2/18-IX, de esta misma fecha, que asignó al recurrente el escaño núm. 72 del salón de plenos.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Acuerdo MA242/A3/18-IX, también de 11 de julio de 2018, que denegó “la solicitud de mantener el régimen de dedicación exclusiva por contravenir dicha petición lo dispuesto en el artículo 39.5 del Reglamento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Acuerdo MA242/A4/l8-IX, de la misma fecha anterior, que rechazó “la petición del despacho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Acuerdo MA246/A14/18-IX, de 6 de septiembre de 2018, por el que, a solicitud del interesado, se efectúan aclaraciones respecto del ejercicio de su actividad parlamentaria como diputado no adscrito. En síntesis: (i) se incluyen entre los “debates de especial relevancia” el debate sobre la orientación política general de la Junta de Extremadura, debates de presupuestos, aquellos plenos en los que se sustancie una moción de censura o una cuestión de confianza y los debates monográficos; (ii) se rechaza la posibilidad de intervenir en los “debates de totalidad”; (iii) se admite presentación de enmiendas al articulado de iniciativas legislativas; (iv) se rechaza la posibilidad de estar presente en las reuniones de la mesa de las comisiones en las que se califiquen y admitan a trámite las enmiendas que cumplan los requisitos reglamentarios, así como de participar en las ponencias y (v) se rechaza su participación en el debate de los decretos leyes y en los relativos a las propuestas de impulso y de pronunciamiento en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Acuerdo MA254/A5/18-IX, de 9 de octubre de 2018, que rechazó las peticiones formuladas por el recurrente en requerimiento de amparo, dirigido a la mesa de conformidad con lo establecido en el art. 19.3 del Reglamento de la Asamblea de Extremadura, y ratificó los acuerdos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plantea, en síntesis, la vulneración por los acuerdos impugnados de los derechos fundamentales del recurrente a la igualdad y no discriminación (art. 14 CE), al ejercicio de cargo público en condiciones de igualdad (art. 23.2 CE), a su dignidad (art. 10 CE) y a su honor (art. 18.1 CE), al establecer su estatus como diputado no adscrito fijando una serie de restricciones injustificadas, limitando sus derechos y colocándosele en un rango inferior o de segunda categoría con respecto al resto de los diputados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 sustento en los argumentos que detalladamente se han expuesto en los antecedentes, propone la estimación parcial del recurso de amparo al entender que ha sido vulnerado el derecho fundamental del demandante a ejercer sus funciones representativas con los requisitos que señalan las leyes (art. 23.2 CE) en conexión con el derecho de los ciudadanos a participar en los asuntos públicos a través de sus representantes (art. 23.1 CE) por parte de la mesa de la Asamblea de Extremadura al establecer las restricciones relativas a los cupos de intervenciones del recurrente ante el pleno y ante una comisión y al impedir su participación en los debates de totalidad y de decretos-leyes, así como en los relativos a las propuestas de impulso y de pronunciamiento en pleno. A su juicio, aun persiguiendo una finalidad constitucionalmente legítima, la mesa no ha motivado debidamente dichas restricciones del ius in officium del diputado demandante, lo que resulta determinante al objeto de comprobar si las medidas han sido proporcionadas y razonables.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representación letrada de la Asamblea de Extremadura solicita la inadmisión del recurso de amparo con sustento en que el recurrente no habría agotado debidamente la vía previa al recurso de amparo al no haber empleado el recurso de reconsideración que el art. 50.5 del Reglamento de la Asamblea de Extremadura establece frente a los acuerdos de la mesa. Subsidiariamente, postula la desestimación del recurso porque, a su juicio y en síntesis, los acuerdos recurridos respetan el núcleo de la función representativa del diputado demandante de amparo integrado por el derecho a participar en los distintos órganos que constituyen la Asamblea, el derecho a votar y a disponer de los medios necesarios para llevar a cabo su función.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Requisitos para la 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fondo de las pretensiones de la demanda de amparo, debemos pronunciarnos sobre la concurrencia de los requisitos para su admisibilidad establecidos en la Ley Orgánica del Tribunal Constitucional (LOTC), pues, como hemos declarado en otras ocasiones (STC 154/2016, de 22 de septiembre, FJ 2 y más recientemente en STC 130/2018, de 12 de diciembre, FFJJ 3 a 5), los defectos insubsanables de que pudiera estar afectado el recurso de amparo no resultan subsanados porque haya sido inicialmente admitido a trámite (por todas, SSTC 18/2002, de 28 de enero, FJ 3, y 158/2002, de 16 de septiembre, FJ 2), de forma que la comprobación de los presupuestos procesales para la viabilidad de la acción pueden volverse a abordar o reconsiderar en la sentencia, de oficio o a instancia de parte, dando lugar a un pronunciamiento de inadmisión por la falta de tales presupuestos, sin que para ello constituya obstáculo el carácter tasado de los pronunciamientos previstos en el art. 53 LOTC (por todas, STC 69/2004, de 19 de abril, FJ 3; o SSTC 89/2011, de 6 de junio, FJ 2 y 174/2011 de 7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42 LOTC permite la impugnación a través del recurso de amparo de los acuerdos sin valor de Ley de las asambleas legislativas de las comunidades autónomas una vez que, con arreglo a las normas internas de las cámaras, sean firmes. Este Tribunal ha entendido que dicha firmeza exige, efectivamente, agotar las instancias internas parlamentarias previamente a la interposición del recurso de amparo (por todas, STC 27/2000, de 31 de enero, FJ 2); y el incumplimiento de este requisito lo hemos considerado causa de inadmisibilidad por “falta de agotamiento de la vía previa” (SSTC 20/2008, de 31 de enero, FJ 4, y 119/2011, de 5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ha adelantado, la representación letrada de Asamblea de Extremadura considera que los acuerdos recurridos no habrían adquirido firmeza, requisito exigido por el art. 42 LOTC, al no haber empleado el diputado demandante el recurso de reconsideración que prevé el art. 50.5 del Reglamento de la Asamblea, sin que la solicitud de aclaración que dirigió a la mesa, en base al art. 19 del citado Reglamento, fuera suficiente a tales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óbice debe ser rechazado desde el momento que se constata que el recurso de reconsideración, según el propio art. 50 del Reglamento de la cámara, se circunscribe a los actos de ejercicio de la función de calificación por parte de la mesa —“los acuerdos de la mesa por los que no se califiquen o admitan a trámite” iniciativas parlamentarias, según el art. 50.5—, lo que no es el caso. Como se ha expresado, los actos parlamentarios impugnados, lejos de ser manifestación del ejercicio de la función de calificación que corresponde a la mesa (art. 50 del citado Reglamento), se refieren al estatus del recurrente como diputado no adscrito, enmarcándose en el art. 39 del Reglamento, que atribuye a dicho órgano competencia para “resolver cuantas cuestiones pudieran plantearse en relación con la situación y posibilidades de actuación” de los diputados así calificados (art. 39.6 del Reglamento). Este precepto no prevé el recurso de reconsideración ni ningún otro medio de revisión de los acuerdos de la mesa sobre esta materia; y ese silencio se llevó al texto de los impugnados en cuanto que al pie de los mismos, incluido el último de ellos, que abrió la vía del recurso de amparo, no figura indicación alguna sobre la posibilidad de interponer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cabe añadir que, materialmente, la reconsideración se llevó a cabo por la mesa de la cámara al resolver el requerimiento de amparo que efectuó el recurrente, de acuerdo con el art. 19.2 del Reglamento según el cual “los diputados tendrán derecho a requerir el amparo de la mesa o del presidente de la cámara en el ejercicio de sus funciones como diputado”. Por esta vía se dio al órgano parlamentario ocasión para reexaminar sus anteriores acuerdos que delimitaban las atribuciones del diputado no adscrito. Un segundo recurso no solo resultaría improcedente conforme al Reglamento sino que hubiera sido redundante.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ninguna de las partes comparecidas ha puesto en duda la especial trascendencia constitucional de este recurso, que es requisito para su admisión de conformidad con los arts. 49.1 y 50.1 b) de nuestra Ley Orgánica reguladora y, por consiguiente, de orden público procesal (entre otras, STC 113/2012, de 24 de mayo, FJ 2, y las allí citadas), exigencias de certeza y buena administración de justicia (STEDH de 20 de enero de 2015, asunto Arribas Antón contra España, § 46) obligan a explicitar el cumplimiento del mismo a fin de hacer así recognoscibles los criterios empleados al efecto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este Tribunal decidió admitir el recurso de amparo al apreciar que concurría en el mismo especial trascendencia constitucional (art. 50.1 LOTC) “porque el recurso plantea un problema o afecta a una faceta de un derecho fundamental sobre el que no hay doctrina de este Tribunal [STC 155/2009, FJ 2 a)]”, y la posible vulneración del derecho fundamental que se denuncia pudiera provenir de la ley o de otra disposición de carácter general [STC 155/2009, FJ 2 c)]”. Se consideró para ello la novedad que supone, a los efectos del derecho fundamental a que se refiere el artículo 23.2 CE en relación con el artículo 23.1 CE, la figura del diputado “no adscrito” por la restricción de sus atribuciones como parlamentario, y se valoró la posibilidad de que algunas de las limitaciones eventualmente lesivas de dicho derecho fundamental pudieran provenir, según se propone por la parte demandante, no ya de los actos aplicativos de la mesa sino de la norma contenida en el Reglamento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en el examen de fondo del recurso de amparo, es necesario realizar dos consideraciones previas con el fin de delimitar su objeto y encuadrar debidamente el análisis que corresponde llevar a cabo en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y como indica el ministerio fiscal, hemos de descartar de entrada la aplicación del artículo 14 CE. De acuerdo con reiterada doctrina constitucional, “el artículo 23.2 CE especifica el derecho a la igualdad en el acceso a las funciones y cargos públicos, siendo este, por tanto, el precepto que debe ser considerado de modo directo para apreciar si el acto, resolución o norma objeto del proceso constitucional ha quebrantado ese derecho, a no ser que el tratamiento diferenciado controvertido se deba a alguno de los criterios expresamente mencionados en el artículo 14 CE” (SSTC 191/2007, de 10 de septiembre, FJ 3, y 39/2008, de 10 de marzo, FJ 4). La invocación del derecho a la igualdad y a no sufrir discriminación (art. 14 CE) debe entenderse subsumida en el derecho garantizado por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procede descartar liminarmente la afectación del honor del recurrente por los acuerdos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Brevemente debemos recordar que el derecho fundamental al honor (art. 18.1 CE), estrechamente conectado con la dignidad humana (STC 208/2013, de 16 de diciembre, FJ 3), “ampara la buena reputación de una persona, protegiéndola frente a expresiones o mensajes que la hagan desmerecer en la consideración ajena al ir en su descrédito o menosprecio o que sean tenidas en el concepto público por afrentosas” (STC 133/2018, de 13 de diciembre, FJ 4, con cita de SSTC 14/2003, de 28 de enero, FJ 12; 127/2003, de 30 de junio, FJ 6; 216/2006, de 3 de julio, FJ 7; 51/2008, de 14 de abril, FJ 3, y 208/2013,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la atribución al recurrente de un nuevo escaño en el salón de plenos, no incide negativamente per se en la consideración que los demás puedan tener de él. Debemos tener en cuenta que el escaño asignado no difiere de los otros del salón de plenos, hallándose en la misma fila que los atribuidos al grupo parlamentario popular y justificándose que se deje un espacio para visualizar su no pertenencia al mismo, según nos indica el letrado de la Asamblea. Por otro lado, las características de los edificios de los que dispone la institución parlamentaria autonómica, según indica el acuerdo MA242/A4/l8-IX, “hace[n] imposible asignar un despacho individual por diputado”. Ninguno de estos extremos ha sido contradicho por la parte demandante. Cuestión diferente, que pasamos a examinar, es si tales decisiones incidieron en el núcleo constitucionalmente protegido del ius in officium que, como parlamentario, correspondía al recurrente ex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Doctrina constitucional sobre los derechos del artículo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que el derecho fundamental concernido en este recurso de amparo es el de acceso a los cargos públicos (art. 23.2 CE), en relación con el derecho de los ciudadanos a participar en los asuntos públicos a través de representantes libremente elegidos en elecciones periódicas por sufragio universal (art. 23.1 CE), a fin de determinar si se han lesionado estos derechos es necesario traer a colación la doctrina constitucional sobre el contenido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23.2 CE, en lo que ahora interesa y dejando al margen el derecho de acceso a las funciones públicas, reconoce el derecho de todos a acceder en condiciones de igualdad a los cargos públicos con los requisitos que señalen las leyes. El contenido del derecho se extiende a la permanencia en el ejercicio del cargo público y a desempeñarlo de acuerdo con la ley, sin constricciones o perturbaciones ilegítimas [SSTC 10/1983, de 21 de febrero, FJ 2; 32/1985, de 6 de marzo, FJ 3; 220/1991, de 25 de noviembre, FJ 5; 71/1994, de 3 de marzo, FJ 6; 109/206, de 7 de junio, FJ 3 a); 11/2017, de 10 de enero, FJ 3 a), y 139/2017, de 29 de noviembre, FJ 4 a)], pues “la norma constitucional perdería toda eficacia si, respetado el acceso a la función o cargo público en condiciones de igualdad, su ejercicio pudiera resultar mediatizado o impedido sin remedio jurídico” (STC 161/1988, de 20 de septiembre, FJ 6). Esta garantía adquiere especial relevancia cuando se trata, como sucede aquí, de representantes parlamentarios en defensa del ejercicio de sus funciones, ya que ello comporta defender también el derecho mismo de los ciudadanos a participar a través de la institución de la representación en los asuntos públicos reconocido en el art. 23.1 CE [STC 32/2017, de 27 de febrero, FJ 3, con cita de las SSTC 161/1988, de 20 de septiembre, FJ 6; 177/2002, de 14 de octubre, FJ 3, y 40/2003, de 27 de febrero,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Acerca de esta relación entre los derechos reconocidos en ambos apartados del artículo 23 CE, este Tribunal tiene dicho que cuando se trata de cargos representativos el derecho enunciado en el artículo 23.2 CE ha de ponerse en conexión con el derecho fundamental de los ciudadanos a participar en los asuntos públicos por medio de representantes, libremente elegidos en elecciones periódicas por sufragio universal (art. 23.1 CE). Relación de obligada constatación si se tiene en cuenta que son los representantes, justamente, quienes actualizan aquel derecho de los ciudadanos a participar en los asuntos públicos, al margen ahora del carácter directo que el propio precepto garantiza. Se trata de “dos derechos que encarnan la participación política de los ciudadanos en el sistema democrático, en conexión con los principios de soberanía del pueblo y el pluralismo político consagrados en el art. 1 CE”, que se presuponen mutuamente y aparecen “como modalidades o variantes del mismo principio de representación política” [STC 185/1999, FJ 4 c), con cita de las SSTC 119/1985, de 11 de octubre, FJ 2, y 71/1989, de 20 de abril, FJ 3; doctrina que reitera STC 139/2017, FJ 4 d)]. De suerte que el derecho del artículo 23.2 CE, así como indirectamente el que el artículo 23.1 CE reconoce a los ciudadanos, quedaría vacío de contenido, o sería ineficaz, si el representante político se viese privado del mismo o perturbado ilegalmente en su ejercicio [SSTC 119/2011, de 5 de julio, FJ 3; 109/2016, FJ 3 a); 11/2017, FJ 3 a); 139/2017, FJ 4 d), y 49/2018, de 10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derecho al desempeño de cargos públicos representativos sin perturbaciones ilegítimas ha sido clasificado entre aquellos cuya configuración se defiere constitucionalmente a la Ley, a cuyos “requisitos” ha de acomodarse su ejercicio, como advierte el inciso final de la norma (STC 104/1995, de 3 de julio, FJ 2, con cita de SSTC 161/1988, de 20 de septiembre, y 24/1989, de 2 de febrero). Es un derecho de configuración legal y, en consecuencia, compete a la Ley, comprensiva de los Reglamentos parlamentarios, el ordenar los derechos y facultades que corresponden a los distintos cargos públicos (STC 161/1988, de 20 de septiembre, FJ 7), pasando aquellos, en virtud de su creación legal, a quedar integrados en el estatus propio de cada cargo, con la consecuencia de que sus titulares podrán defender, al amparo del artículo 23.2 CE, el ius in officium que consideren ilegítimamente constreñido o ignorado por actos de los poderes públicos [SSTC 27/2000, de 31 de enero, FJ 4; 36/20014, de 27 de febrero, FJ 5; 107/2016, de 7 de junio, FJ 4 B); 143/2016, de 19 de septiembre, FJ 3; 224/2016, de 19 de diciembre, 2 b); 11/2017, FJ 3 b); 47/2018, FJ 3 b), y 49/2018, FJ 4], correspondiendo a los órganos parlamentarios la formulación de una exégesis restrictiva de las normas que supongan una limitación de algunos derechos y la motivación de las razones de su aplicación (por todas, STC 115/2019, de 16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su carácter de derecho de configuración legal, como ha destacado reiteradamente este Tribunal, no nos puede hacer olvidar que los derechos del art. 23.2 son derechos fundamentales (STC 24/1990, de 15 de febrero, FJ 2) debiendo, por tanto, el propio Tribunal revisar si ha quedado afectada la integridad de estos derechos. “De no ser así”, concluíamos entonces, “los derechos fundamentales de configuración legal quedarían degradados al plano de la legalidad ordinaria” (STC 24/1990, de 15 de febrero, FJ 2). El legislador puede establecer libremente las condiciones que estime más adecuadas, si bien su libertad tiene limitaciones que son, de una parte, las generales que imponen el principio de igualdad y los derechos fundamentales que la Constitución garantiza y, de otra, cuando se trata de cargos públicos de carácter representativo, la necesidad de salvaguardar su naturaleza [SSTC 10/1983, de 21 de febrero, FJ 2; 24/1990, de 15 de febrero, FJ 2; 185/1999, de 11 de octubre, FJ 4 a); 154/2003, de 17 de julio, FJ 6 a), y 135/2004, de 5 de agosto,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derecho fundamental a acceder y permanecer en el ejercicio de las funciones y cargos públicos representativos no es, al igual que ocurre con el resto de los derechos, incondicionado o absoluto; no es ilimitado. Por el contrario, se trata de un derecho delimitado en su contenido tanto por su naturaleza como por su función. En este punto se ha sostenido que “la doble función o ‘doble carácter’ de la mayoría de los derechos fundamentales (STC 25/1981, de 14 de julio, FJ 5), su carácter de derecho subjetivo y su carácter de elemento objetivo del orden democrático, acaso no sea nunca tan patente como en el caso del derecho que nos ocupa” (STC 71/1994, de 3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los representantes parlamentarios, este Tribunal ha destacado con reiteración (últimamente, entre otras, en las SSTC 10/2018, de 5 de febrero, FJ 3, y 47/2018, de 26 de abril, FJ 3) que compete a los Reglamentos de las cámaras correspondientes “fijar y ordenar los derechos y atribuciones propios de los parlamentarios que, una vez creados, quedan integrados en el estatus propio de su cargo, con la consecuencia de que podrán sus titulares, al amparo del artículo 23.2 CE, reclamar su protección cuando los consideren ilegítimamente constreñidos o ignorados por actos del poder público, incluidos los provenientes del propio órgano en el que se integren (STC 36/2014, de 27 de febrero, FJ 5, y las allí citadas)” [SSTC 107/2016, de 7 de junio, FJ 4 B) a); 108/2016, de 7 de junio, FJ 4 B) a), y 115/2019, de 16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Constitución no ha asumido en el artículo 23.2 CE un genérico derecho fundamental al respeto de todos y cada uno de los derechos y facultades del estatuto del parlamentario, sino tan sólo el de aquellos que pudiéramos considerar pertenecientes al núcleo de la función representativa, como son, principalmente, los que tienen relación directa con el ejercicio de las potestades legislativas y de control de la acción del gobierno [SSTC 220/1991, de 25 de noviembre, FJ 5, y 139/2017, de 29 de noviembre, FJ 4]. En consecuencia, “no cualquier acto del órgano parlamentario que infrinja la legalidad del ius in officium resulta lesivo del derecho fundamental, pues solo poseen relevancia constitucional, a estos efectos, los derechos o facultades atribuidos al representante que pertenezcan al núcleo de su función representativa parlamentaria, siendo vulnerado el artículo 23.2 CE si los propios órganos de las asambleas impiden o coartan su práctica o adoptan decisiones que contraríen la naturaleza de la representación o la igualdad de representantes. Tales circunstancias imponen a los órganos parlamentarios una interpretación restrictiva de todas aquellas normas que puedan suponer una limitación al ejercicio de aquellos derechos o atribuciones que integran el estatuto constitucionalmente relevante del representante público y a motivar las razones de su aplicación, bajo pena, no solo de vulnerar el derecho fundamental del representante de los ciudadanos a ejercer su cargo (art. 23.2 CE), sino también de infringir el de estos a participar en los asuntos públicos ex art. 23.1 CE (SSTC 38/1999, FJ 2; 107/2001, FJ 3, y 40/2003, FJ 2, entre otras muchas)” [SSTC 1/2015, de 19 de enero, FJ 3; 23/2015, de 16 de febrero, FJ 3; 10/2018, de 5 de febrero, FJ 3, y 115/2019, de 16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derecho de acceso y ejercicio de cargos públicos representativos sin perturbaciones se impone también, en su contenido esencial, al legislador. De ahí que la adecuación a la Constitución de las limitaciones o restricciones que afecten a su núcleo esencial, exija, además de respeto a los imperativos del principio de igualdad, que se “ordenen a un fin legítimo, en términos proporcionados a dicha válida finalidad” (STC 71/1994, de 3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también en relación con las facultades integradas en el contenido central del ius in officium de los cargos parlamentarios, la STC 139/2017, de 29 de noviembre, FJ 6, ha recordado el mandato constitucional dirigido al legislador (en aquel caso, a los reglamentos de las cámaras) de respetar el “contenido esencial” del derecho fundamental (art. 53.1 CE). De acuerdo con la formulación general que viene empleando este Tribunal, se quebranta dicho mandato con la imposición de condiciones o requisitos de ejercicio del derecho “si lo vacían de contenido, lo someten a limitaciones que lo hacen impracticable o dificultan su ejercicio más allá de lo razonable, lo desnaturalizan o resulta irreconocible como tal derecho (SSTC 11/1981, de 8 de abril, FJ 8; 37/1987, de 26 de marzo, FJ 2; 161/1987, de 27 de octubre, FJ 5; 196/1987, de 11 de diciembre, FJ 5, y 204/2004, de 18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Llegados a este punto, debemos resaltar la exigencia de motivación ex art. 23.2 CE de los acuerdos parlamentarios que lleven a cabo estas limitaciones o restricciones del ius in officium. Como ya hemos destacado, la STC 115/2019, de 16 de octubre, en su FJ 4, reconoce que: “los órganos parlamentarios, a los que se ha de reconocer margen interpretativo suficiente para ello: i) deben formular una exégesis restrictiva de todas aquellas normas que puedan suponer una limitación al ejercicio de aquellos derechos o atribuciones que integran el estatuto constitucionalmente relevante del representante público; y ii) deben motivar, en su caso, las razones de su aplicación, bajo pena, no solo de vulnerar el derecho fundamental del representante de los ciudadanos a ejercer su cargo (art. 23.2 CE), sino también de infringir el de la ciudadanía a participar en los asuntos públicos ex art. 23.1 CE (en este sentido, por todas, SSTC 200/2014, de 15 de diciembre, FJ 4 a); 139/2017, de 29 de noviembre, FJ 4, y 34/2018, de 12 de abril, FJ 4)”. Añadimos ahora, siguiendo la doctrina recogida en el fundamento anterior, que la motivación de los acuerdos del órgano parlamentario resulta esencial para llevar a cabo el juicio de proporcionalidad de la diferencia de trato. La motivación es lo que permitirá dirimir si la restricción de que se trate, en relación con las atribuciones del resto de diputados, resulta proporcionada por derivarse de su aplicación más beneficios o ventajas para el interés general que perjuicios sobre otros bienes o intereses en conflicto (STC 151/2017, de 21 de diciembre,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Exclusión de los derechos de contenido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línea con la doctrina recopilada en el fundamento jurídico anterior y, específicamente, con la que sostiene que las facultades integrantes del núcleo de la función representativa son, principalmente, los que tienen relación directa con el ejercicio de las potestades legislativas y de control de la acción del gobierno, este Tribunal, en STC 36/2014, de 27 de febrero, ha rechazado que las retribuciones de los parlamentarios autonómicos formen parte del núcleo esencial del derecho de acceso, permanencia y ejercicio de cargos públicos representativos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que fundan ese pronunciamiento aparecen sistematizadas en el fundamento jurídico 6 de dicha STC 36/2014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“Ya en la STC 28/1984, de 28 de febrero, este Tribunal estimó parcialmente el recurso de amparo interpuesto por varios parlamentarios forales de Navarra que cesaron en su condición de parlamentarios forales en virtud de una causa no prevista en la normativa aplicable, estimando que los acuerdos impugnados vulneraban el derecho fundamental previsto en el art. 23.2 de la Constitución, que ‘comprende el derecho de no ser removido de un cargo público si no es en virtud de una causa legal’ (FJ 3). Sin embargo, a la hora de concretar el fallo, dicha sentencia precisa que: ‘en cuanto a la nulidad de los actos impugnados, no cabe duda de que procede declararla, si bien no podemos extender el efecto de la declaración a condenar al Parlamento Foral —como se pretende— a que abone a los actores las cantidades dejadas de percibir, dado que el derecho fundamental se circunscribe al derecho al cargo y a permanecer en el mismo, pero no comprende el derecho al percibo de las cantidades que puedan estar previstas en las leyes o normas aplicables’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jurisprudencia se reitera en la STC 96/1988, de 26 de mayo, en la que este Tribunal desestimó el amparo solicitado por un diputado del Parlamento de Cataluña que alegaba el derecho a simultanear el cobro de las retribuciones correspondientes a su cargo como parlamentario autonómico con las percibidas como funcionario de la Generalitat. En dicha sentencia fundamentamos la desestimación del recurso a partir de la afirmación de que el cobro de las retribuciones previstas para un cargo o función pública queda ‘fuera del ámbito del derecho consagrado en el art. 23.2 de la Norma suprema y no puede ser objeto desde este punto de vista de un recurso de amparo’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la hemos hecho extensiva a las asignaciones que se atribuyen a otros cargos representativos. Concretamente, en la STC 169/2009, de 9 de julio, hemos afirmado, en relación con los diputados provinciales no adscritos a ningún grupo político, que ‘la pérdida de la posibilidad de desarrollar su actividad en régimen de dedicación exclusiva, así como los beneficios económicos y la infraestructura asociada al grupo, son limitaciones que, con carácter general, no pueden considerarse lesivas de los derechos que consagra el art. 23 CE’ (FJ 4), y, en la STC 246/2012, de 20 de diciembre, hemos recordado, en relación con los miembros de una corporación local, que ‘la pérdida de los beneficios económicos’ como consecuencia de la no adscripción a un grupo político, no puede considerarse lesiva de los derechos que consagra el art. 23 CE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debemos precisar, en contra de la opinión que sostienen los recurrentes, que cuando el art. 71.4 CE prevé que ‘los diputados y senadores percibirán una asignación que será fijada por las respectivas cámaras’, se está refiriendo exclusivamente a los miembros de las Cortes Generales, lo que se deriva no solo de su tenor literal, sino también de la ubicación sistemática del precepto (que forma parte del título tercero de la Constitución, dedicado a las Cortes Generales), sin que pueda trasladarse dicha previsión constitucional, como pretenden los recurrentes, al ámbito de las asambleas legislativas o parlamentos autonómicos. Así, ya en la STC 36/1981, de 12 de noviembre, y respecto de los apartados primero y segundo del citado art. 71 CE, hemos dicho que ‘la Constitución guarda silencio sobre la inviolabilidad e inmunidad de los miembros de las asambleas legislativas de las comunidades autónomas y, a falta de tal regulación han sido los estatutos, en ‘cuanto norma institucional básica’ de la comunidad autónoma —art. 147.1 de la Constitución—, el lugar adecuado para concretar el estatus de los parlamentarios en cuanto a la inviolabilidad e inmunidad de los mismos se refiere’ (FJ 4), doctrina que debemos ahora extender a la ‘asignación’ económica a la que se refiere el art. 71.4 CE, concepto amplio que tal precepto expresa respecto al Congreso y al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examinamos, la mesa de la cámara parlamentaria autonómica resolvió, en el acuerdo MA242/A3/18-IX, “no acceder a la solicitud de mantener el régimen de dedicación exclusiva” del diputado ahora demandante, en aplicación de lo dispuesto en el artículo 39.5 del Reglamento de la Asamblea de Extremadura según el cual los diputados no adscritos “[n]o tendrán derecho a las percepciones derivadas de la dedicación exclusiva”, lo que la demanda considera contrario al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que ha sido expuesta, procede descartar esta queja en cuanto que el régimen de retribuciones que se reclama no forma parte de núcleo esencial del ius in officium del demandante reconocido por el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limitaciones del ius in officium por razón del transfuguismo.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151/2017, de 21 de diciembre, a propósito de cuestión de inconstitucionalidad planteada respecto del artículo 197.1 a) de la Ley Orgánica 5/1985, de 19 de junio, de régimen electoral general, en la redacción dada por la Ley Orgánica 2/2011, de 28 de enero, nos hemos pronunciado sobre el fenómeno del transfuguismo (FJ 5) y sobre las condiciones para la adecuación al art. 23.2 CE de las restricciones o limitaciones del ius in officium impuestas legalmente con el fin de desincentivar esta práctica (FJ 6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dimanante de aquella sentencia, contenida en los fundamentos jurídicos 6 y 7, puede sistematizarse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restricciones o limitaciones impuestas a los concejales no adscritos responden “en principio […] a un fin legítimo” (STC 9/2012, de 18 de enero, FJ 4), ya que posee relevancia jurídica la adscripción política de los representantes (entre otras, en la STC 32/1985, de 6 de marzo, FJ 2), de modo que “el fin de intervenir frente al transfuguismo con una regulación jurídica es en principio constitucionalmente legítimo” [FJ 6 a)]. Se razona que “la inclusión del pluralismo político como un valor jurídico fundamental (art. 1.1 CE) y la consagración constitucional de los partidos políticos como expresión de tal pluralismo, cauces para la formación y manifestación de la voluntad popular e instrumentos fundamentales para la participación política de los ciudadanos (art. 6 CE), dotan de relevancia jurídica (y no sólo política) a la adscripción política de los representantes”.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Tales limitaciones o restricciones no pueden operar, en contra de la garantía de igualdad, sobre los derechos integrantes del ius in officium, núcleo de la función representativa.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garantía de igualdad antes referida ha de armonizarse con la libertad de mandato. En este punto, siguiendo la STC 123/2017, de 2 de noviembre, FJ 3, se recuerda que el mandato libre —que ha sido reconocido y preservado por la jurisprudencia constitucional con fundamento en el artículo 23 CE y pese a que para el ámbito local no exista norma análoga al artículo 67.2 CE— supone “la exclusión de todo sometimiento jurídico del representante, en cuanto tal, a voluntades políticas ajenas y proscribe por ello, en particular, que sobre él se hicieran pesar tanto instrucciones vinculantes en Derecho que pretendieran disciplinar su proceder, como asimismo cualquier tipo de sujeción, jurídicamente impuesta, a la confianza de sus electores (expresada del modo que se pretendiera) o de las organizaciones o grupos políticos en que se integre o en cuyas listas hubiera concurrido a las elecciones”.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juicio de igualdad exige examinar la proporcionalidad de la diferencia de trato, considerando: (i) si la medida es idónea o adecuada para alcanzar el fin constitucionalmente legítimo perseguido por ella, antes enunciado (juicio de idoneidad); (ii) si la medida idónea o adecuada es, además, necesaria, en el sentido de que no exista otra medida menos lesiva para la consecución de tal fin con igual eficacia (juicio de necesidad); y, (iii) si la medida idónea y menos lesiva resulta ponderada o equilibrada, por derivarse de su aplicación más beneficios o ventajas para el interés general que perjuicios sobre otros bienes o intereses en conflicto, el denominado juicio de proporcionalidad en sentido estricto (FJ 7, con cita de la STC 89/2017, de 4 de julio,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anterior resulta enteramente trasladable al caso que nos ocupa por ser igualmente predicable respecto de los representantes parlamentarios la relevancia jurídica de su adscripción política, lo que, siguiendo la STC 32/1985, ha venido reconociendo reiteradamente este Tribunal (así, por ejemplo, en las SSTC 63/1987, de 20 de mayo, FJ 7; 119/1990, de 21 de junio, FJ 4; 141/1990, de 20 de septiembre, FJ 6, y 93/1998, de 4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condición de diputado no adscrito en sí misma considerada.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motivo de impugnación que se hace valer en la demanda de amparo es que la condición de diputado no adscrito en sí misma considerada es lesiva del derecho fundamental del recurrente reconocido en el art. 23.2 CE. Según la demanda, la mera previsión de esta situación jurídica en el reglamento de la cámara autonómica, en la medida que da lugar a distintas categorías de parlamentarios, unos con más facultades representativas que otros, desconoce la igualdad en el ejercicio del cargo público que consagra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alegación del recurrente no es coherente con la doctrina constitucional ya expuesta. Este Tribunal viene admitiendo de un modo reiterado que poner freno al transfuguismo político es una finalidad constitucionalmente legítima y puede justificar que el legislador imponga ciertas limitaciones en el estatus del representante político que se coloca en tal situación. Lo único que resultaría inconstitucional, según esa misma doctrina constitucional (por todas, la citada STC 151/2017), es que algunas de estas medidas legales limitativas entrasen en conflicto con la naturaleza constitucional del cargo representativo, que implica, entre otros rasgos, el no sometimiento del mandato a ningún vínculo jurídico externo y la igualdad en el ejercicio del núcleo de la función representativa.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por tanto, la mera previsión de la condición de diputado no adscrito en el art. 39.2 del Reglamento de la Asamblea lo que resulta lesivo del derecho fundamental a la participación política (art. 23.2 CE) del recurrente, pues tal condición sería, en principio, plenamente constitucional si el régimen jurídico que se apareja a ella conllevase diferencias de trato que no se justifiquen de un modo proporcionado en algún fin constitucionalmente legítimo o que se relacionen con aspectos nucleares de la función representativa del diputado. La eventual vulneración del derecho fundamental invocado provendrá, en su caso, de alguna o algunas limitaciones concretas que, como consecuencia de pasar el demandante a esta determinada situación jurídica, se le han impuesto por la mesa en los acuerdos impugnados en este proceso, precisamente de aquellas que afecten al núcleo de la función representativa y lo hagan de un modo desproporcionado.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concretas limitaciones del ius in officium asociadas a la condición de diputado no adscrito y su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Descartado que la condición de diputado no adscrito vulnere per se el art. 23.2 CE y centrado el debate procesal en las concretas posibilidades de actuación e intervención que la mesa asocia a dicha situación jurídica, procede enjuiciar aquellos aspectos de la impugnación del recurrente que, en su opinión, suponen una merma en sus facultades de participar como diputado en las actividades legislativas y de controlar la acción del gobierno, y que por consiguiente pueden eventualmente afectar de un modo inconstitucional al núcleo de la función del representante político garantizada por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detrimento en la esencia del estatus de representante del diputado se manifiesta, según la demanda de amparo, en dos órdenes de materias, que son las iniciativas parlamentarias que puede promover y el uso de la palabra en los debates plenarios. No cabe duda que “la posibilidad de intervenir en los debates parlamentarios está directamente relacionada con el núcleo de la función representativa, como instrumento de deliberación, expresión de las propias posturas y control del Gobierno” (STC 141/2007, de 18 de junio, FJ 4), como lo está igualmente, por las mismas razones, la facultad de promover iniciativas parlamentarias de impulso político y control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primera de esas materias, el recurrente considera lesivo del art. 23.2 CE que la mesa limitase las iniciativas parlamentarias del demandante de dos maneras. De una parte, cuando el acuerdo MA242/A1/18-IX le permite, ante el pleno, una sola interpelación y una sola pregunta a los consejeros por cada periodo de sesiones y, ante comisión, una sola pregunta oral a consejeros y altos cargos del Gobierno regional también por cada periodo de sesiones. De otra parte, cuando el acuerdo MA246/A14/18-IX, aclarando el sentido del acuerdo anteriormente citado, prevé en su apartado 11/12 que el demandante tiene completamente vedadas las propuestas de impulso (art. 209 y ss. del Reglamento parlamentario) y las de pronunciamiento en pleno (art. 217 y ss. del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atiende a la segunda de las materias referidas, el demandante alega que se desconocen sus derechos ex art. 23.2 CE en la medida que el acuerdo MA246/A14/18-IX le excluye enteramente del uso de la palabra en los debates de totalidad (apartado 2), en los de convalidación de decretos leyes (apartado 10) y, en último término, en aquellos a que dan lugar las propuestas de impulso y las de pronunciamiento en pleno (apartado 11/12).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facultades de actuación e intervención fueron acordadas por la mesa de la asamblea autonómica en ejercicio de la función que le confía el último inciso del art. 39.6 del Reglamento de la Asamblea de Extremadura cuando dispone que “[c]orresponde, asimismo, a la mesa, oída la junta de portavoces, resolver cuantas cuestiones pudieran plantearse en relación con la situación y posibilidades de actuación de los diputados no adscritos en el marco del presente Reglamento”. Ahora bien, a la mesa no le incumbe ejercer esta facultad sin ninguna sujeción normativa, sino que se encuentra vinculada por aquellos principios y reglas que, para cubrir la reserva legal que se proyecta sobre la regulación del derecho fundamental a la participación política (art. 23.2 CE), contempla el reglamento de la asamblea autonómica (por todas, STC 119/1990, de 21 de junio. FJ 4, y 141/2007, de 18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prevé de un modo explícito el propio art. 39.6 del Reglamento al establecer que la mesa resolverá acerca del estatus del diputado no adscrito “en el marco del presente Reglamento”. Entre estas disposiciones reglamentarias destaca de un modo principal el primer inciso del art. 39.5 del citado Reglamento que prevé que “los diputados no adscritos gozarán solo de los derechos reconocidos reglamentariamente a los diputados considerados de forma individual”.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dos acuerdos de la mesa que estamos considerando reflejan en su argumentación esta vinculación al mandato normativo contenido en el art. 39.5 del Reglamento de la Asamblea. Por lo que hace a las iniciativas parlamentarias, el apartado 2 del acuerdo-MA242/A1/18-IX resuelve que “el diputado no adscrito podrá presentar [aquellas] para las que ostentan legitimación los diputados considerados de forma individual”. Y el acuerdo MA246/A14/18-IX, en coherencia con el motivo reseñado en el acuerdo anterior, afirma en el apartado 11/12 que “tanto las propuestas de impulso como de pronunciamiento son iniciativas de grupo parlamentario”, lo que implica que para ellas no ostentan legitimación los diputados considerados de forma individual.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uso de la palabra en los debates plenarios, el acuerdo MA246/A14/18-IX apoya la privación absoluta de intervención del diputado no adscrito en los debates de totalidad (apartado 2), en los de convalidación de decretos leyes (apartado 10) y en aquellos a que dan lugar las propuestas de impulso y las de pronunciamiento en pleno (apartado 11/12) en que la normativa respectiva “regula únicamente turnos de grupos parlamentarios”, no permitiendo, en consecuencia, la participación de los diputados considerados de forma individual.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compatibilidad del art. 39.5 del Reglamento de la Asamblea de Extremadura con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las facultades de actuación e intervención del ius in officium que se impugnan en este recurso se apoyan, como no podía ser de otro modo debido a la reserva legal que protege el estatus de representante, en un precepto del reglamento parlamentario (art. 39.5), resulta necesario examinar si esa disposición, al ceñir las facultades que gozan los diputados no adscritos a “los derechos reconocidos reglamentariamente a los diputados considerados de forma individual”, deviene incompatible con el núcleo de la función representativa que el art. 23 CE, en su doble vertiente, garantiza al diputado autonómico incluso frente al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negativa a esta cuestión viene dada por la aplicación de una reiterada doctrina jurisprudencial constitucional (por todas, SSTC 32/1985, 169/2009 y 20/2011). Según el criterio en ella establecido, la igualdad en el estatus de representante político no solo proscribe aquellas normas que excluyen singularmente a un diputado del ejercicio de ciertas facultades inherentes al núcleo de su función representativa. También se opone a aquellas otras disposiciones que permitan que un diputado, instrumentando ciertos mecanismos de funcionamiento del órgano representativo para una finalidad que no es la suya propia, alcance o pretenda alcanzar un haz de facultades en el ejercicio de la función representativa que le confiera una posición preponderante respecto de los demás diputados de la cámara individualmente considerados.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resaltó esta última dimensión del contenido normativo del art. 23.2 CE en la STC 32/1985, de 6 de marzo, FJ 2, donde declaró que “la composición no proporcional de las comisiones informativas resulta constitucionalmente inaceptable porque estas son órganos solo en sentido impropio y en realidad meras divisiones internas del pleno”, de tal manera que, en “cuanto partes del pleno deben reproducir, en cuanto sea posible, la estructura política de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se ha vuelto a referir a ella, esta vez de un modo más elocuente, la STC 20/2011, de 14 de marzo, FJ 6, donde se lee que el art. 23 CE se opone a que “los concejales no adscritos tengan derecho a que su voto compute en los mismos términos que el de los miembros de la comisión informativa adscritos a grupo. Si así fuera, teniendo en cuenta que la comisión informativa es una división interna del pleno de la corporación, sus miembros no adscritos disfrutarían en su seno de una posición de sobrerrepresentación”. Más adelante en la misma STC 20/2011 se insiste en que “esta exigencia [de proporcionalidad del voto en comisión] despliega sus efectos tanto para garantizar los derechos de participación política de las minorías […] como en el sentido opuesto, es decir, para evitar la materialización del riesgo de sobrerrepresentación de la minoría que se deriva del derecho de participación directa en las comisiones informativas que corresponde a los miembros no adscritos de la 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mismo criterio hermenéutico ex art. 23 CE ha conducido al Tribunal igualmente a considerar constitucionales los reglamentos de ciertas asambleas legislativas que imponían diferencias en la participación política de los diputados según el grupo parlamentario al que pertenecieran. Téngase en cuenta a este efecto la STC 141/2007, de 18 de junio, FJ 4, que, recogiendo otras anteriores, declara “la legitimidad constitucional de las cláusulas reglamentarias que supeditan la participación de los grupos en las comisiones parlamentarias a lo que resulte del reparto de los puestos disponibles en ellas de manera proporcional a la importancia numérica de cada grupo (SSTC 214/1990, de 20 de diciembre, FJ 6; 93/1998, de 4 de mayo, FJ 3) concluyendo que las cámaras pueden regular la manera en que dicha participación se produce, especialmente modulando su duración en razón del número de parlamentarios que integran cada grupo”.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dimensión que venimos considerando del contenido normativo del art. 23 CE, no es constitucionalmente ilegítimo el trato diferente entre representantes políticos cuando se orienta a impedir una posición preponderante de unos sobre otros, lo que avala la constitucionalidad del art. 39.5 del Reglamento de la Asamblea de Extremadura. En efecto, esta cláusula reglamentaria asegura al diputado no adscrito los derechos inherentes a la condición de cargo público que son “reconocidos reglamentariamente a los diputados considerados de forma individual”, pero al mismo tiempo le impide que, beneficiándose de su situación de diputado individual y no inserto en ningún grupo político, por haber abandonado el grupo parlamentario del que formaba parte, pase a gozar de una injustificada posición preponderante en perjuicio del resto de diputados que, por integrarse en grupos políticos, ven racionalizado el ejercicio de ciertas funciones inherentes al núcleo de la función representativa.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en la medida que se trata de una disposición reglamentaria que cierra el paso a una excesiva representación del diputado no adscrito, es plenamente compatible con las exigencias constitucionales derivadas del art. 23 CE, no siendo en si misma considerada inconstitucional. Otra cosa será la aplicación que la mesa haga de ella, que deberá tener presente el mencionado principio constitucional que la justifica, aplicación de la mesa que se analiza en los siguientes fundamentos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aplicación del art. 39.5 del Reglamento de la Asamblea de Extremadura en los acuerdos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en los acuerdos impugnados, ha llevado a cabo una aplicación del art. 39.5 del Reglamento parlamentario como norma que prevé un haz de derechos que corresponden al diputado no adscrito que se justifica en evitar que su situación le confiera una posición de preponderancia, lo que le exige valorar las circunstancias concretas de cada caso para contrarrestar tal riesgo.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las iniciativas parlamentarias, el apartado 2 del acuerdo-MA242/A1/18-IX, después de afirmar que el diputado no adscrito podrá presentar aquellas “para las que ostentan legitimación los diputados considerados de forma individual”, reduce estas a las interpelaciones y preguntas orales a los miembros del Gobierno, y además aplica un criterio de proporcionalidad previamente establecido en sesión de 31 de agosto de 2015 con el fin de acotar el número de tales iniciativas parlamentarias que se permiten al diputado no adscrito a un cupo que impida su sobrerrepresentación.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al uso de la palabra en los debates plenarios, la mesa en el apartado 3 del acuerdo MA242/A1/18-IX habilitó al diputado no adscrito para “intervenir en los debates de especial relevancia” y, aclarando el sentido de esta expresión, en el apartado 1 del acuerdo MA246/A14/18-IX estableció que el recurrente podrá intervenir en los debates plenarios (a) sobre la ley de presupuestos, (b) sobre la orientación política general de la Junta de Extremadura, (c) en los debates monográficos, y (d) en los que se sustancie una moción de censura o una cuestión de confianza. Se trata de debates plenarios específicos cuyo desarrollo se regula, respectivamente, en los artículos 187, 194, 197, 237 y 241 del Reglamento de la Asamblea. A pesar de que todos estos preceptos reglamentarios prevén exclusivamente la intervención de los grupos parlamentarios, los acuerdos impugnados contemplan la intervención del diputado no adscrito “después de los turnos reservados a los grupos parlamentarios, con un turno de explicación de voto”. La mesa, de este modo, valora que admitir la participación del diputado no adscrito en todos los debates plenarios conllevaría una injustificada sobrerrepresentación en relación al resto de diputados, los cuales no intervienen en ellos sino a través de los representantes de sus grupos políticos. Pero al mismo tiempo aprecia que ese efecto de exceso de representación no sucedería, en el criterio de la mesa, si se ciñen sus intervenciones a los cuatro tipos de debates plenarios indicados en el acuerdo MA246/A14/18-IX y a la forma prevista en el previo acuerdo MA242/A1/18-IX.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Enjuiciamiento de las concretas quejas formuladas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precisado que el art. 39.5 del Reglamento de la Asamblea de Extremadura es plenamente constitucional porque neutraliza la desigualdad en el ejercicio de la función representativa que llevaría aparejada la sobrerrepresentación del diputado no adscrito, y comprobado que la mesa dispone de un limitado margen en la aplicación de este criterio normativo a cada caso, procede enjuiciar cómo ha ejercido dicha mesa tal facultad en los aspectos de los acuerdos impugnados de los que se queja el recurrente en su demanda, y ello con el propósito de que este Tribunal pueda verificar si lo ha hecho de un modo conforme con la naturaleza del concepto de cargo público representativo que incorpora el art. 23.2 CE y, en su virtud, resolver si cabe otorgar el amparo solicitado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tarea de verificación, que tiene por finalidad la tutela de los derechos fundamentales que consagra el art. 23 CE, el Tribunal debe tomar en cuenta la especial relevancia de la autonomía parlamentaria y, como consecuencia de ello, la facultad que la Constitución reserva a las cámaras de establecer, interpretar y aplicar las normas que rigen su organización y funcionamiento, pues la ordenación reglamentaria goza de amplia libertad de configuración, siempre que se respete el derecho de los parlamentarios con la representación política, como subraya la STC 139/2017, de 29 de noviembre, en los FFJJ 3 a), 4 b) y 5 y también hemos declarado en la STC 141/2007, de 18 de junio, FJ 4, sobre la reducción del tiempo de intervención en debates debido a la supresión de un grupo parlamentario que “en esta materia nuestra jurisdicción solo puede extenderse de manera excepcional y de conformidad con el principio de mínima intervención, para la estricta garantía de los derechos fundamentales de los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sistematizar el examen de las distintas posibilidades de actuación e intervención impuestas al demandante por los acuerdos impugnados, resulta conveniente distinguir tres supuestos: a) el cupo señalado para las interpelaciones y las preguntas al Gobierno tanto en pleno como en comisión; b) la exclusión absoluta de ciertas iniciativas parlamentarias, concretamente de las propuestas de impulso y las de pronunciamiento en pleno, y, en fin, c) la privación del uso de la palabra en algunos debates plenarios.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al cupo que se señala al diputado no adscrito para las interpelaciones y las preguntas al Gobierno tanto en pleno como en comisión, la demanda de amparo se limita a reproducir el apartado 2 del acuerdo MA242/A1/18-IX y, a continuación, como toda alegación en apoyo de su queja, a afirmar que “como puede colegirse de la simple lectura del acuerdo transcrito, se están cercenando gravemente sus derechos como diputado, en aspectos tan nucleares de la función parlamentaria como es el control al Gobierno, que se reduce, ante el pleno, a la posibilidad de presentar una única interpelación y una pregunta oral por período de sesiones, esto es, dos iniciativas de cada tipo al año, ocho en el conjunto de la legislatura. Más rechazable aún considera la limitación de una sola pregunta oral ante la comisión por periodo de sesiones, lo que a su juicio supone una clara manifestación de la voluntad de restringir su función de control al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considera relevante atender al contexto de la impugnación. La mesa en el apartado 2 del acuerdo MA242/A1/18-IX aporta una razón específica de por qué opta por este cupo —ese era el criterio de proporcionalidad acordado en la sesión de 31 de agosto de 2015— mientras que la demanda de amparo, como se comprueba a partir del extracto transcrito, no argumenta nada preciso en defensa de su mera alegación. No aduce ningún motivo por el que ese cupo sea desproporcionado o sea de alguna manera inferior al que corresponde a los diputados individualmente considerados, ni mucho menos formula una crítica de los parámetros acogidos en la sesión de 31 de agosto de 2015. Dado que estos son los contornos de esta invocación, el Tribunal considera aplicable su reiterada doctrina (por todas, STC 96/2015, de 25 de mayo, FJ2) según la que no corresponde al Tribunal “reconstruir de oficio las demandas, supliendo las razones que las partes no hayan expuesto, por ser carga procesal de quien pide amparo constitucional no solamente abrir la vía para que podamos pronunciarnos, sino también proporcionar la fundamentación fáctica y jurídica que razonablemente es de esperar y que se integra en el deber de colaborar con la justicia del Tribunal Constitucional”. Este criterio conduce en este estadio del proceso a la desestimación de esta primera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Resolver acerca de la segunda queja requiere examinar con detalle la regulación reglamentaria de estos dos tipos de iniciativa parlamentaria. El art. 209 del Reglamento dispone que “[l]a propuesta de impulso ante el pleno deberá ser presentada […] por un grupo parlamentario con la firma de su portavoz o por un diputado con el visto bueno del portavoz de su grupo”. Y el art. 217 del mismo Reglamento prevé que “son propuestas de pronunciamiento de la cámara las iniciativas que pueden presentar los grupos parlamentarios, a través de sus portavoces, o los diputados sobre temas que afecten a los intereses de la comunidad autónoma y que tengan por objeto impulsar la actuación de cualquier institución distinta a la Junta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otra circunstancia a tener en cuenta es que el apartado 11/12 del acuerdo MA246/A14/18-IX excluye por completo al recurrente de estas iniciativas parlamentarias con el siguiente razonamiento: “tanto las propuestas de impulso como de pronunciamiento en pleno, son iniciativas de grupo parlamentario, dado que, en el caso de presentarse por un diputado, requieren la firma del portavoz del grupo (art. 209 del Reglamento), fijándose el cupo en atención al número de diputados que lo integran”. El sentido de este texto se comprende en conexión con el apartado 2 del acuerdo MA242/A1/18-IX (“El diputado no adscrito podrá presentar las iniciativas parlamentarias para las que ostentan legitimación los diputados considerados de forma individual”), del que es aclaración a solicitud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apreciación de este Tribunal, a partir de estos dos elementos de juicio, es que el art. 217 del Reglamento antes transcrito reconoce a los diputados considerados individualmente la capacidad abstracta de formular propuestas de pronunciamiento en pleno. El apartado 11/12 del acuerdo MA246/A14/18-IX, al decir que estas propuestas “son iniciativas de grupo parlamentario”, desconoce frontalmente este contenido normativo del art. 217 del mencionado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mesa, en la medida que en los acuerdos impugnados niega que el recurrente pueda presentar propuestas de pronunciamiento en pleno, le está privando de facultades que, además de ser inherentes a la función representativa, aparecen reconocidas en el reglamento parlamentario a los diputados considerados en forma individual y, por tanto, atribuidas al diputado no adscrito por el art. 39.5 del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constatación de este Tribunal parte de que el art. 209 del Reglamento de la Asamblea de Extremadura, cuando permite a los diputados presentar propuestas de impulso, exige que lo hagan “con el visto bueno del portavoz de su grupo”. En la STC 57/2011, de 3 de mayo, en la que se examinaba la denegación por la mesa del Congreso de los Diputados de una iniciativa presentada por un diputado sin la firma del portavoz del grupo parlamentario, cuando esta firma se requería como medio de garantizar el previo conocimiento por parte del grupo parlamentario, este Tribunal declaró “que se trata de una manifestación del ejercicio del derecho del parlamentario” (FJ 4) y que “forma parte del ius in officium de cada uno de los diputados” (FJ 5), argumentando como fundamento de este criterio que “tal exigencia [de firma del portavoz del grupo parlamentario] no se articula como un requisito material sino como un trámite formal o de procedimiento […]. En consecuencia, la capacidad de iniciativa y la decisión final sobre su presentación no pertenece al grupo parlamentario sino que se atribuye y en todo momento permanece en el dominio del diputado, que es a quien se reconoce individualmente el derecho; esto es, un específico título para el desempeño de su cargo representativo a través de esa facultad, cuya concreción depende únicamente, en principio, de su voluntad”.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distinta función que juegan la firma del portavoz del grupo parlamentario, en el asunto decidido por la STC 57/2011, y el “visto bueno del portavoz del grupo” en las propuestas de impulso que aquí enjuiciamos determinan que el Tribunal resuelva en este caso en un sentido diferente. En aquel supuesto, la norma reglamentaria solo avala el previo conocimiento por parte del grupo parlamentario, asegurándose el mismo por medio de la constancia de la firma del portavoz en la iniciativa parlamentaria del diputado. En este supuesto, por el contrario, incumbe al grupo parlamentario otorgar una suerte de conformidad a la iniciativa del diputado, actuando el “visto bueno del portavoz del grupo” como cauce de expresión de esa conformidad. Por esta razón —la exigencia de conformidad del grupo parlamentario— es por lo que el “visto bueno del portavoz” no es un mero requisito formal, sino una previsión sustantiva, en virtud de la que se sustrae este tipo de iniciativa del acervo de actuaciones parlamentarias que se reconocen reglamentariamente al diputado considerado individualmente.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concluye que, de acuerdo a esta distinta calificación, el acuerdo de la mesa de denegar al diputado no adscrito la posibilidad de formular propuestas de impulso no contradice lo dispuesto en el art. 209 en relación al art. 39.5 del Reglamento de la Asamblea. Por otro lado, y teniendo presente que el diputado no adscrito tiene a su disposición otros medios de control al Gobierno (interpelaciones, preguntas, etc.), la privación de este tipo de iniciativas no le coloca automáticamente en una situación de desigualdad desproporcionada respecto del resto de diputados, no pudiendo este Tribunal hacer en este caso una ponderación más incisiva porque falta en el escrito rector de este proceso una argumentación concreta en este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Resta por analizar la queja referida a la privación del uso de la palabra en algunos debates plenarios. De la lectura combinada del apartado 3 del acuerdo MA242/A1/18-IX y el apartado 1 del acuerdo MA246/A14/18-IX se desprende que la mesa determinó que el recurrente podría intervenir en cuatro clases de debates plenarios, habilitando para él un turno de explicación de voto. La mesa añade, aunque con ello no hace sino reiterar lo que derivaba implícitamente de la anterior previsión, que el recurrente no podría intervenir en otras tres clases de debates (los de totalidad, de convalidación de decretos leyes y relativos a las propuestas de impulso y las de pronunciamiento en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al admitir que el diputado no adscrito recurrente intervenga solo en algunos debates plenarios y señalar la manera en que podrá hacerlo, excluyéndole por tanto del resto de debates plenarios (incluidos los tres tipos a que alude expresamente), está aplicando al caso concreto la regla de proscripción de la sobrerrepresentación contenida en el art. 39.5 del Reglamento. La jurisdicción de este Tribunal podría, “de manera excepcional y […] para la estricta garantía de los derechos fundamentales de los parlamentarios” (STC 141/2007), revisar la específica ponderación de la sobrerrepresentación que subyace en la aplicación del art. 39.5 del citado Reglamento que hacen estos dos acuerdos de la mesa. Pero solo puede hacerlo, en esta vía de amparo, si el recurrente cumple con su deber de colaborar con la justicia constitucional mediante una argumentación fundada de la lesión que invoca. Resulta imprescindible que el recurrente motive, con referencia a las circunstancias del caso concreto, que restringir su facultad de uso de la palabra a esos cuatro tipos de debates plenarios le coloca en una situación de infrarrepresentación respecto del resto de diputados, los cuales, debe recordarse, no tienen el derecho de intervenir en los debates plenarios sino a través de los portavoces de sus grupos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de amparo expone por todo argumento que “como consecuencia de la adjudicación a mi representado de la condición de diputado ‘no adscrito’, sin poder incorporarse a ningún grupo parlamentario, se ven vulnerados y limitados sus derechos en el correcto ejercicio de la función parlamentaria al impedírsele intervenir en los debates de totalidad, regulados en el artículo 163 del Reglamento de la Asamblea de Extremadura, y en los debates de los Decretos Leyes que vayan a aprobarse en ambos casos con el objeto de explicar el voto, para el que sí tiene reconocido derecho, así como intervenir en los debates de iniciativas del artículo 215 del mismo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no hace otra cosa que alegar simple y llanamente que la privación de intervenir en los tres tipos de debates de los que resulta excluido expresamente supone una vulneración de sus derechos de participación política, pero no hace una valoración de conjunto que tenga en cuenta que se le concede el uso de la palabra en otros cuatro tipos de debates plenarios y que el resto de diputados no tienen el derecho de participar en los debates plenarios sino a través de los portavoces de sus grupos parlamentarios, ni argumenta porqué el acuerdo de la mesa relativo a las intervenciones en los debates resulta desproporcionado y contrario a la igualdad en el ejercicio del núcleo de la función representativa. En fin, no consta en el escrito rector de este proceso un razonamiento que argumentase, teniendo en cuenta todas estas circunstancias de contexto, que la privación del uso de la palabra en esos tres tipos de debates plenarios la somete a una posición de infrarrepresentación respecto del resto de diputados, por lo que, de acuerdo a la mencionada doctrina constitucional según la que no ha lugar a que este Tribunal reconstruya de oficio las demandas de amparo (por todas, STC 96/2015), esta tercera y última queja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expuestos conducen a que la demanda de amparo debe ser estimada parcialmente al apreciarse vulneración del derecho garantizado por el art. 23.2 CE, en relación con el art. 23.1 CE, del que era titular el diputado recurrente, por el apartado 2 del acuerdo MA242/A1/18-IX y por el apartado 11/12 del acuerdo MA246/A14/18-IX, en la medida que privan en términos absolutos al demandante del derecho a formular propuestas de pronunciamiento en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desestimar las restantes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alcance del amparo se circunscribe al reconocimiento del derecho y a la declaración de nulidad de los acuerdos anteriores en el extremo reseñado, así como del acuerdo MA254/A5/18-IX en cuanto confirmó tal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procede adoptar medida alguna destinada al pleno restablecimiento del derecho vulnerado toda vez que los acuerdos lesivos fueron aprobados en una legislatura ya finalizada (por todas, STC 212/2016, de 15 de diciembre, FJ 7), por lo que, en este caso la estimación parcial tiene un efecto meramente declarativo.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amparo interpuesto por don Juan Antonio Morales Álvarez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a ejercer las funciones representativas con los requisitos que señalan las leyes (art. 23.2 CE) por el apartado 2 del acuerdo MA242/A1/18-IX y por el apartado 11/12 del acuerdo MA246/A14/18-IX, en la medida que privan en términos absolutos al demandante del derecho a formular propuestas de pronunciamiento en pleno, así como el acuerdo MA254/A5/18-IX en cuanto confirmó los precedentes acuerdos.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acuerdos anteriores en el extremo indicado.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No procede adoptar medida de restablecimiento del derecho vulnerado, pues los acuerdos fueron aprobados en una legislatura ya finalizada.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Denegar el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Andrés Ollero Tassara, en relación con el recurso de amparo 5336-2018, avocado al Pleno y resuelto por la sentencia de fecha 12 de diciembre de 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Lamento, muy sinceramente, verme obligado a expresar mi discrepancia respecto a mis compañeros, al tratarse de una sentencia muy trabajada y bien planteada. Desgraciadamente detecto lo que considero un error aislado, pero cuya repercusión en el fallo lo convierte en decisivo, al implicar una estimación parcial del recurso, que no comparto.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Las peripecias relacionadas con el transfuguismo político han atraído ya la atención de este Tribunal en ocasiones anteriores, sentando una doctrina que concede lógica preferencia a la representatividad democrática de los parlamentarios respecto a su condición de candidato de un partido; todo ello pese a que el juego predominante de las listas cerradas y bloqueadas pueda provocar algún desconcierto entre los ciudadanos ante dichas resoluciones. Baste recordar, entre otras, las SSTC 5/1983, de 4 de febrero, y 10/1983, de 21 de febrero; ambas con voto particular de dos y tres magistrados discrepantes respectivamente.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la STC 44/1995, de 13 de febrero, analizó un intento de resolver el problema, que permitía al tránsfuga incluirse en el grupo Mixto, pero reduciendo sus posibilidades de intervención respecto al resto de su nuevo grupo, lo que se consideró vulnerador de su derecho a participar (art. 23.2 CE) en su oficio parlamentario.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Igualmente resulta frecuente que cuando un parlamentario abandona su grupo parlamentario y, como ocurre en este caso, se convierte en diputado no adscrito¸ suscite una peculiar sensibilidad que lleva a contemplar como represalia la aparente reducción de su actividad. La experiencia parlamentaria invita sin embargo a pensar lo contrario. En efecto, el desmarque de su grupo del diputado no adscrito provoca desigualdad, pero —a mi modo de ver— más bien en sentido contrario. Ciertamente queda al margen de los grupos, incluido el llamado grupo Mixto, y ajeno por tanto a las ventajas económicas y de personal de apoyo propias del caso. Esto no implica, sin embargo, que su presencia en la cámara no pueda acabar siendo mayor que la de más de un diputado integrado en algún grupo, sobre todo si este es nutrido. Lo que no tendría mucho sentido es convertir al voluntariamente no adscrito en un exótico minigrupo individual.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Suele esfumarse la realidad de que, dado un funcionamiento asambleario que gira decisivamente en torno al papel de los grupos, a la hora de distribuir por cupos las posibles intervenciones de cada cual, el diputado no adscrito puede acabar teniendo una participación prácticamente idéntica a la de tantos miembros de los grupos parlamentarios que, al no asumir la condición de portavoces en pleno o comisión, acaban limitándose a pulsar un botón en el pleno y a alzar el brazo en alguna comisión. Me temo que esto es lo que puede haber ocurrido en este caso, generando esa estimación parcial del recurso que, a mi modo de ver, no tiene fundamento.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sentencia desgrana, como es obligado, las diversas presuntas desigualdades de trato impugnadas por el recurrente y las va rechazando de modo convincente. A mi juicio, no ocurre así cuando aborda las propuestas de pronunciamiento, claramente —como veremos— más vinculadas a la actividad de los grupos a que a la de cualquier diputado individualmente. De dichas propuestas se ocupa el artículo 217 del Reglamento de la Asamblea de Extremadura en los siguientes términos: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“Son propuestas de pronunciamiento de la cámara las iniciativas que pueden presentar los grupos parlamentarios, a través de sus portavoces, o los diputados sobre temas que afecten a los intereses de la comunidad autónoma y que tengan por objeto impulsar la actuación de cualquier institución distinta a la Junta de Extremadura”.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Arranca de aquí una cadena de remisiones a otros artículos, que puede haber dificultado la correcta comprensión del caso sometido a análisis.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para la “presentación, calificación y tramitación” de estas propuestas de pronunciamiento, se nos remite al artículo 218, que las regula equiparándolas a las propuestas de impulso: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su presentación, calificación, tramitación y debate se estará a lo previsto para las propuestas de impulso, a excepción de los cupos, que serán de un máximo de siete iniciativas por grupo parlamentario y periodo de sesiones. La Junta de Portavoces podrá incluir hasta un máximo de dos propuestas de pronunciamiento por sesión plenaria atendiendo a las peticiones motivadas de los grupos y a la importancia del tema a tratar”.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aludida posible querencia hacia una igualdad que descarte toda discriminación para el diputado monoplaza, nos llevaría a admitir que pueda en solitario disfrutar por esta vía de hasta siete iniciativas por cada periodo de sesiones; solución que acaba asumiendo la sentencia provocando mi discrepancia. Entrará en juego un tercer artículo —el 209— que me lleva a descartar la solución asumida, dados los términos en que presenta a las aludidas propuestas de impulso, a propósito de su “presentación ante 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propuesta de impulso ante el pleno deberá ser presentada en escrito dirigido al presidente de la cámara, en el que conste la justificación que la motiva y los aspectos concretos sobre los que se pretende instar la acción del Gobierno, por un grupo parlamentario con la firma de su portavoz o por un diputado con el visto bueno del portavoz de su grupo, salvo que se trate del grupo Mixto, en cuyo caso se estará a su regulación específica”.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Tendrá pues que hacer el diputado no adscrito tan poco por la vía de estas propuestas de impulso como por las propuestas de pronunciamiento a ellas —como vimos— equiparadas. A diferencia de lo contemplado en las SSTC 20/2011, de 14 de marzo, o 246/2012, de 20 de diciembre, que consideran vulneradora del art. 23 CE la privación a los concejales no adscritos del derecho a votar en las comisiones informativas, el diputado impugnante podrá participar en pleno y comisión por la vía ordinaria, no solo mediante el voto sino también mediante preguntas escritas o, en su caso, orales en las que el filtro de los grupos no resulte determinante. En todo caso, al bienintencionado afán de favorecer su juego, recurriendo —como hace la sentencia— a entender vulnerado su ius in officium al no poder disfrutar de las propuestas de pronunciamiento no le veo mucho sentido, al tratarse de una de las iniciativas menos individuales disponibles.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Hay un segundo aspecto menor, que me habría invitado, si acaso, a expresar un mero voto concurrente. Se plantean a lo largo de la sentencia repetidamente invocaciones a la proporcionalidad. Resulta dudoso el juego de dicho canon hermenéutico en este caso. Buena prueba de ello es que a la postre no llega a aplicarse en la sentencia ningún juicio de proporcionalidad con los tres criterios que obligadamente le acompañan: idoneidad, necesidad y proporcionalidad en sentido estricto.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Todo ello me lleva a descartar la vulneración apreciada por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doce de diciembre de dos mil diecinueve.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