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520-2019, promovido por doña María Casado Nieto, representada por la procuradora de los Tribunales doña María Aránzazu López Orejas, asistida por el letrado don Ignacio Rodríguez de la Riva, contra la sentencia de la Sección núm. 23 de la Audiencia Provincial de Madrid de 23 de octubre de 2018, que estimó el recurso de apelación interpuesto contra la sentencia del Juzgado de lo Penal núm. 3 de Madrid de 16 de julio de 2018, así como contra el auto aclaratorio y de inadmisión del incidente de nulidad de actuaciones del mismo órgano judicial de 11 de enero de 2019. Ha intervenido el ministerio fiscal. Ha sido ponente el presidente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enero de 2019, doña María Casado Nieto, representada por la procuradora de los tribunales doña María Aránzazu López Orejas, asistida por el letrado don Ignacio Rodríguez de la Riva, interpuso recurso de amparo, por vulneración de los arts. 24.1 y 24.2 CE, contra la sentencia de 23 de octubre de 2018, núm. 737-2018, de la Sección núm. 23 de la Audiencia Provincial de Madrid, que revocó la sentencia absolutoria dictada en primera instancia por el Juzgado de lo Penal núm. 3 de Madrid en el procedimiento abreviado núm. 215-2015, así como contra el auto aclaratorio y de inadmisión del incidente de nulidad de actuaciones del mismo órgano judicial de 11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del Juzgado de lo Penal núm. 3 de Madrid de 15 de diciembre de 2017 se procedió a absolver a doña María Casado Nieto del delito de prevaricación del que había sido acusada. Recurrida dicha resolución en apelación por la acusación popular, por sentencia de la Audiencia Provincial de 26 de junio de 2018 se procedió a estimar el recurso y a anular la sentencia apelada, retrotrayendo las actuaciones al momento de su dictado, a fin de que se procediera a otorgar nueva redacción a los hechos probados sin incurrir en predeterminación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del Juzgado de lo Penal núm. 3 de Madrid de 16 de julio de 2018 se procedió a dictar nueva sentencia por la que se absolvía a doña María Casado Nieto del delito de prevaricación del que había sido acusada.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se establecían los siguientes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acusada María Casado Nieto, con DNI 380075T, nacida en Madrid el 13 de noviembre de 1958, sin antecedentes penales, en fecha 21 de julio de 2010 firmó, en su condición de Alcaldesa del Excmo. Ayuntamiento de Alpedrete (Madrid), el Decreto 355/2010, en virtud del cual se acordaba la contratación como Oficiales de Primera de Roberto Fernández Maxi y Fernando Castellanos Encinas, teniendo conocimiento de los siguientes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-Informe de fecha 16 de julio de 2010, emitido por la Secretaria del Ayuntamiento, María Nieves Elvira Palacios, e informe de fecha 18 de julio de 2010, elaborado por la Interventora Municipal, Pilar López Morales, en los cuales se ponía de manifiesto la necesidad de acudir a la oferta de empleo público mediante concurso, oposición o concurso-oposición para realizar las contrataciones de los dos trabajadores que se precisaban en el Departamento de Obras del citado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-Informe de fecha 19 de julio de 2010, emitido por María Constanza Rodríguez Gómez, Abogada externa contratada por el Ayuntamiento, en que se informa favorablemente la contratación por razones de urgencia y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razonaba en la fundamentación jurídica que la prueba practicada no permitía considerar acreditado que la acusada tuviera pleno conocimiento de estar vulnerando claramente los principios de actuación básica de la administración, ni de infringir los principios constitucionales de imparcialidad, igualdad de oportunidades, transparencia, mérito, capacidad y legalidad, que conformaban la actuación de la administración, reemplazando el derecho aplicable por su voluntad, considerando que no concurría el elemento subjetivo del delito de prevaricación dado que la prueba practicada no permitía considerar acreditado, de forma inequívoca, que la deliberada intención de la acusada fuera incumplir la ley, dictando a sabiendas una resolución injusta, si bien se consideraba probada la concurrencia de un dolo eventual por considerar acreditado que la acusada sopesó la posibilidad de que el decreto que firmó podría ser contrario a las normas y principios que debían regir en el ámbito público, si bien había de tenerse en cuenta que el elemento subjetivo del tipo doloso no admitía la modalidad del dolo eventual para componer 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apelación por la acusación popular, por sentencia de la Audiencia Provincial de 23 de octubre de 2018 se procedió a estimar el recurso de apelación y condenar a doña María Casado Nieto, como autora de un delito de prevaricación administrativa del art. 404 del Código penal, sin la concurrencia de circunstancias modificativas de la responsabilidad criminal, a la pena de siete años de inhabilitación para el ejercicio de empleo o cargo público, todo ello tras razonar que el examen de la Sala se reducía a la tipicidad de la conducta enjuiciada y a ponderar si los hechos declarados probados tenían encaje en el delito de prevaricación del artículo 404 del Código penal, respetando íntegramente el relato de hechos probados de la sentencia de instancia, de tal modo que no resultaba imprescindible la audiencia de la persona que fue absuelta ante una eventual condena por parte del órgano de apelación. En tal sentido, se afirmaba en la sentencia que pese a tener cumplido conocimiento la acusada de que la contratación de personal requería la apertura de un procedimiento público, llevó adelante su decisión de contratar directamente mediante decreto como oficiales de primera a dos personas, prescindiendo por completo del cauce legal que sabía que debía seguirse, ya que ante la existencia de los dos informes de los órganos asesores del ayuntamiento desfavorables a la contratación por no ajustarse al marco legal, no podía justificarse que la alcaldesa decidiera solicitar un tercer informe sobre el mismo objeto a una asesora externa para justificar la existencia de dudas en torno a la opinión coincidente de los dos primeros, no siendo tampoco admisible ampararse en razones de urgencia para cubrir dos plazas de trabajadores municipales en atención a que el resto del personal que integraba ese servicio tenía que disfrutar sus vacaciones anuales.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Interesada aclaración de sentencia, así como la nulidad de las actuaciones, por auto de la Audiencia provincial de 11 de enero de 2019 se procedió a inadmitir el incidente de nulidad de actuaciones tras razonar que no se había realizado una nueva valoración de la prueba, sino que, partiendo de la intangibilidad de los hechos probados, la Sala se había limitado a corregir la conclusión de tipicidad. Se añadía que en los hechos probados se decía que la acusada tenía conocimiento de los informes legales contrarios a los actos de contratación que autorizó por su decreto, dato que se había entendido suficiente para afirmar, sin adentrarse en motivaciones personales o de naturaleza íntima, que se estaba ante el delito de prevaricación por el que había sido condenada, y que al tratarse de una lectura exclusivamente centrada en la tipicidad de los hechos, se consideraba que no se había incurrido en la vulneración de derechos fundamentales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aclaración solicitada se procedió a completar el fallo de la sentencia de 23 de octubre de 2018 añadiendo que la inhabilitación que se decretaba debía extenderse, por el tiempo de la condena, a los cargos de naturaleza política obtenidos por elección ciudadana, no solo a nivel local, sino también autonómico, estatal o supranacional.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infracción del derecho a un proceso con las debidas garantías respecto del principio de inmediación y contradicción y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esencia, se afirma que se ha vulnerado el derecho a un proceso con todas las garantías como consecuencia de haber examinado la Audiencia Provincial el elemento subjetivo del delito sin haber oído a la apelante y sin haber practicado prueba para oír a los testigos que declararon en instancia, procediendo a realizar una valoración encubierta de la prueba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reseñar la doctrina constitucional existente sobre la necesidad de respetar, en cuanto integran el contenido del derecho a un proceso con todas la garantías, los principios de publicidad, inmediación y contradicción en la valoración de las pruebas en la segunda instancia penal, afirma que junto al respeto a la garantía de inmediación en la valoración de las pruebas personales por el órgano ad quem, el Tribunal Constitucional introdujo también la exigencia de audiencia personal del acusado como garantía específica vinculada al derecho de defensa, citando a tal fin las SSTC 126/2012, 205/2013, 105/2016 y 172/2016.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 argumenta que en el fundamento de derecho primero de la sentencia dictada por el juzgado de lo penal se negaba claramente la ausencia del dolo directo que reclamaba el delito de prevaricación administrativa por el que había acabado condenando la sala ad quem, encontrando la motivación de la ausencia de tal elemento subjetivo en la valoración de determinado acerbo probatorio del que la mayor parte era de carácter personal, como era el interrogatorio de la acusada y las 11 testificales practicadas. Por contra, la Audiencia Provincial ha llevado a cabo una encubierta valoración de la prueba personal sin oír a la acusada ni a los testigos, lo que ha producido la violación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recurrente que la vulneración del derecho a un proceso con todas las garantías ha determinado, igualmente, la del derecho a la presunción de inocencia en la medida en que la eliminación de las pruebas valoradas sin la debida inmediación ha dejado sin sustento el relato fáctico que soportaba la declaración de culpabilidad de la acusada.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mayo de 2019 se procedió a la admisión a trámite del recurso de amparo, apreciando que concurría en el mismo una especial trascendencia constitucional (art. 50.1 de la Ley Orgánica del Tribunal Constitucional: LOTC) porque el recurso podía dar ocasión al Tribunal para aclarar o cambiar su doctrina, como consecuencia de un proceso de reflexión interna [STC 155/2009, FJ 2 b)]. En aplicación de lo dispuesto en el art. 51 LOTC se acordó también dirigir atenta comunicación a la Sección Vigesima tercera de la Audiencia Provincial de Madrid a fin de que, en un plazo que no exceda de diez días, remita certificación o fotocopia adverada de las actuaciones correspondientes al recurso de apelación núm. 1528-2018. Asimismo, se acordó dirigir atenta comunicación al Juzgado de lo Penal núm. 3 de Madrid a fin de que, en un plazo que no exceda de diez días, remita certificación o fotocopia adverada de las actuaciones correspondientes al procedimiento ordinario núm. 215-2015 y para que emplazara a quienes hubieran sido parte en el referido procedimiento, excepto a la ahora recurrente en amparo, para que en un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24 de julio de 2019, se acordó, al amparo del art. 52.1 LOTC, dar vista de las actuaciones recibidas a la parte recurrente y al Ministerio Fiscal, por plazo común de veinte días, dentro de los cuales podrían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la demandante el traslado para alegaciones conferido por diligencia de ordenación de 24 de julio de 2019, se procedió a reseñar la doctrina contenida en las SSTC 73/2019 y 88/2019, relativa a la vulneración del derecho a un procedimiento con todas las garantías por el órgano judicial que conociendo en vía de recurso, condenaba a quien había sido absuelto en la instancia o empeorase su situación a partir de una nueva valoración de pruebas personales o de una reconsideración de los hechos probados, para establecer la culpabilidad sin celebración de audiencia pública en la que desarrollar la necesaria actividad probatoria con las garantías de publicidad, inmediación y contradicción que le eran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su parte, tras resumir lo alegado en la demanda de amparo y lo resuelto por el juzgado de lo penal y la Audiencia Provincial, concluía que lo que era objeto de discusión era la concurrencia del elemento subjetivo del tipo penal, que, dada la infracción penal de que se trataba, exigía la concurrencia de dolo directo, extremo que la Sala de apelación no cuestionaba y que no se había considerado concurrente por el magistrado de lo penal, por lo que el recurso no podía ser resuelto en rigurosos términos de calificación jurídica, pues, en todo caso, el órgano judicial no podía prescindir de otorgar a la demandante la posibilidad de ser oída por la Sala, todo lo cual había conllevado la vulneración del derecho a un proceso con todas las garantías y del derecho de defensa del art. 24.2 CE, y del mismo modo, al haberse dejado de examinar por la sentencia dictada en segunda instancia el testimonio exculpatorio de la acusada, se había vulnerado también su derecho a la presunción de inocencia interesando, en consecuencia, otorgar el amparo y declarar vulnerado los derechos al proceso con todas las garantías, a la defensa y a la presunción de inocencia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diciembre de 2019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Preceptos recurridos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contra la sentencia de la Audiencia Provincial de 23 de octubre de 2018, núm. 737/2018, que revocó la sentencia absolutoria dictada en primera instancia el día 16 de julio de 2018 por el Juzgado de lo Penal núm. 3 de Madrid en el procedimiento abreviado núm. 215-2015 y condenó a la recurrente en amparo como autora de un delito de prevaricación administrativa. Igualmente se dirige el recurso contra el auto de 11 de enero de 2019, del mismo órgano judicial, que desestimó el sucesivo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recurrente que la sentencia de apelación citada infringió su derecho a un proceso con todas las garantías y el derecho a la presunción de inocencia (art. 24.2 CE) porque apreció la concurrencia del elemento subjetivo del delito por el que fue finalmente condenada tras haber sido absuelta en instancia, que no había sido considerado concurrente por el órgano a quo, y ello sin escuchar presencialmente a la acusada y sin atender a otras pruebas personales que fueron valoradas por el juzgador a quo, tratándose, como era, de una cuestión fáctica, y por lo tanto de imposible revisión en segunda instancia. Con ello se habrían lesionado tanto el primero de los derechos fundamentales alegados como, de forma derivada, el de presunción de inocencia, al carecer la condena de fundamento que sustente la apreciación de la concurrencia del dolo en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Comparte el Ministerio Fiscal la pretensión, solicitando la estimación del recurso, declarando vulnerado los derechos al proceso con todas las garantías, a la defensa y a la presunción de inocencia y la anulación de la sentencia de 23 de octubre de 2018, así como del auto de 11 de enero de 2019, dictados ambos por la Sección Vigésima tercera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por las partes del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en el fundamento anterior se infiere sin dificultad que la discrepancia de la parte recurrente reside en que la Sección Vigésima tercera  de la Audiencia Provincial de Madrid extendió indebidamente su ámbito de cognición a la revisión de los hechos, y no solo del derecho aplicado, respecto de la concurrencia del elemento subjetivo del delito por el que la recurrente resultó finalmente condenada. De este modo, a juicio de la demandante de amparo la Audiencia Provincial llevó a cabo una encubierta valoración de la prueba personal sin oír a la acusada ni a los testigos, para llegar a la conclusión sobre la concurrencia del dolo tras realizar una valoración alternativa del elemento del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juzgador a quo estimó que el elemento subjetivo, a la vista de la prueba practicada consistente en la testifical de diversos testigos y la propia declaración de la ahora demandante, no concurría en el presente caso, al no permitir considerar acreditado, de forma inequívoca, que la intención de la acusada fuera incumplir la ley dictando a sabiendas una resolución injusta, considerando únicamente probada la concurrencia de dolo eventual, modalidad que no servía para componer el tipo penal del delito de prevaricación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Vigésima tercera de la Audiencia Provincial de Madrid recurrida en amparo, estimó el recurso de apelación interpuesto por la acusación popular y condenó a la demandante, después de afirmar que el único examen que se proyectaba sobre la sentencia recurrida se basaba en el análisis de tipicidad. En la sentencia se respeta, íntegramente, el relato de hechos probados de la sentencia de instancia, pero no se comparte su pronunciamiento absolutorio. Considera, al respecto, que el elemento subjetivo del delito de prevaricación no había quedado acreditado, llegando a tal conclusión ante el conocimiento expreso por parte de la alcaldesa de los informes desfavorables a la contratación que constaban en las actuaciones y ante la valoración sobre las hipotéticas razones de urgencia que invocaba el decreto de la alcaldía, pues no podían razonablemente concebirse como tales, entendiendo que se había llevado a cabo un ejercicio de las competencias por decreto que se apartaba manifiestamente de la disciplina legal y que no encontraba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sentencia recurrida la conclusión era que todos y cada uno de los elementos definidos jurisprudencialmente como configuradores del delito de prevaricación administrativa concurrían en la contratación enjuiciada, tal como se expresaba en el relato de hechos probados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por el que se procedió a inadmitir el incidente de nulidad de actuaciones insistió en que no se había llevado a cabo ninguna valoración de la prueba, sino que, partiendo de los mismos e intangibles hechos probados, se había procedido a corregir la conclusión de tipicidad, sin entrar a examinar motivaciones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de este Tribunal, recogida en las recientes SSTC 88/2019, de 1 de julio, y 73/2019, de 20 de mayo, o en la anterior STC 59/2018, de 4 de junio, que vulnera los derechos a un proceso con todas las garantías y el derecho de defensa (art. 24.2 CE) que un órgano judicial, conociendo en vía de recurso, condene a quien ha sido absuelto en la instancia o empeore su situación a partir de una nueva valoración de pruebas personales o de una reconsideración de los hechos estimados probados para establecer su culpabilidad sin celebración de una audiencia pública en que se desarrolle la necesaria actividad probatoria, con las garantías de publicidad, inmediación y contradicción que le son propias; es decir, sin dar al acusado la posibilidad de defenderse exponiendo su testimonio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Expresamente se afirmaba en la STC 59/2018, FJ 3, que “3 […] Las indicadas garantías del acusado en la segunda instancia fueron ampliadas a consecuencia de los diversos pronunciamientos del Tribunal Europeo de Derechos Humanos. Y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ampliación era el corolario de la recepción, entre otras muchas, de las SSTEDH de 10 de marzo de 2009, asunto Igual Coll c. España, § 27; 21 de septiembre de 2010, asunto Marcos Barrios c. España, § 32; 16 de noviembre de 2010, asunto García Hernández c. España, § 25; 25 de octubre de 2011, asunto Almenara Álvarez c. España, § 39; 22 de noviembre de 2011, asunto Lacadena Calero c. España, § 38. A las que siguieron con posterioridad las SSTEDH de 20 de marzo de 2012, asunto Serrano Contreras c. España, § 31; de 27 de noviembre de 2012, asunto Vilanova Goterris y Llop García c. España, y de 13 de junio de 2017, asunto Atutxa Mendiola y otros c. España (§§ 41 a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 cuestión de fondo. Vulneración de los derechos a un proceso con todas las garantías y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doctrina reseñada, y a pesar de que por la Audiencia Provincial de Madrid se afirma que el examen de la sentencia recurrida se basaba en el análisis de la tipicidad, respetando íntegramente el relato de hechos probados, ello no implica que aquel órgano judicial pudiera prescindir de otorgar a la demandante de amparo la oportunidad de ser oída en la fase de recurso, habida cuenta de que había sido absuelta en la instancia y que el Tribunal de apelación era quien por primera vez la condenaba.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afirmación de la Audiencia Provincial de Madrid de que se respetó el relato de hechos probados fijados en la instancia y que se trataba solo de una cuestión estrictamente jurídica relativa al análisis de la tipicidad no se compadece con la dimensión de su intervención, donde se produjo una modificación inferencial del elemento subjetivo del delito, por más que no se modificasen explícitamente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ya en la STC 126/2012, de 18 de junio, FJ 4, establecimos que el enjuiciamiento sobre la concurrencia de los elementos subjetivos del delito forma parte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las cuales el órgano a quo llega a su conclusión sobre la inexistencia de dolo, u otro elemento subjetivo del tipo, que no precisará de la garantía de inmediación, sí deberá venir presidida por la previa audiencia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expresada la idea en otras palabras, las cuestiones fácticas exigen audiencia para la decisión sobre si concurre un elemento subjetivo y solo las cuestiones jurídicas, singularmente decidir la calificación de unos hechos una vez fijada su existencia, pueden abordarse en fase de recurso sin audiencia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como afirma la recurrente y el ministerio fiscal, la apreciación de la tipicidad de la conducta de la acusada y, en particular, el elemento subjetivo del dolo, no podía ser resuelto en rigurosos términos de calificación jurídica, requiriendo la audiencia de la acusada.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Incidencia de las vulneraciones alegadas en el supuesto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el Juzgado de lo Penal núm. 3 de Madrid llega a la conclusión, tras la prueba testifical practicada y la propia declaración de la acusada, que no concurría el elemento subjetivo del delito de prevaricación administrativa del art. 404 del Código penal al no considerar acreditado que la acusada tuviera pleno conocimiento de estar vulnerando claramente los principios de actuación básica de la administración y que su intención fuera incumplir la ley, dictando a sabiendas una resolución injusta, por lo que queda probado solamente la concurrencia de un dolo eventual, modalidad no admitida para cumplir los requisitos típicos del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Vigésima tercera de la Audiencia Provincial de Madrid, de 23 de octubre de 2018, sin la audiencia personal referida, afirmó que, a la vista de los informes emitidos por la secretaria del ayuntamiento y de la interventora municipal, no tenía justificación que la alcaldesa solicitara un tercer informe a una asesora externa, y que en base al mismo dudara de la opinión de los dos primeros informes emitidos por los órganos asesores legalmente previstos, entendiendo, igualmente, que tampoco era admisible ampararse en razones de urgencia para cubrir dos plazas de trabajadores municipales como consecuencia de la necesidad de que el personal disfrutara de sus vacaciones, todo ello para concluir que no podía compartirse el pronunciamiento absolutorio que la sentencia de instancia contenía al interpretar que el elemento subjetivo del delito no había quedado acreditado, dado el conocimiento expreso por parte de la alcaldesa de los informes desfavorables a la contratación obrantes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se extendió también a evaluar la intención de la acusada, de manera que la cuestión no podía ser resuelta sin darle la posibilidad de ser oída personalmente, como tampoco sin atender a otras pruebas personales relevantes para alcanzar una convicción sobre tal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cuando la Sala de la Audiencia Provincial efectuó la inferencia de la intención o ánimo que tenía la recurrente de llevar a cabo la conducta de naturaleza antijurídica, alcanzando en este punto sus propias conclusiones, contrarias al juez que tuvo inmediación con la prueba, lo hizo sin ponderar la declaración de la acusada sobre ello y se introdujo, sin cumplir las garantías constitucionales en la revisión, en una realidad jurídico penal intrínsecamente vinculada con elementos subjetivos del delito, revocando la previa absolución sin cumplir la exigencia de la audiencia personal como garantía específica vinculada al artículo 24.2 CE, pese a que el núcleo de lo debatido afectaba con carácter general a la declaración de inocencia o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no se trataba de estrictas cuestiones jurídicas sino de un parámetro de índole anímica o interna consistente en el análisis de la voluntad de llevar a cabo la acción a sabiendas de su ilicitud, que era el elemento determinante de la culpabilidad o de la inocencia y siendo subjetivo ese elemento del delito a debate, conforme a la doctrina ya recogida, resultaba obligada la valoración directa de la versión de los demandantes, habida cuenta de que su objeto consiste en posibilitar que quien ha sido absuelto en primera instancia pueda exponer, ante el Tribunal llamado a revisar la decisión impugnada, su testimonio personal sobre su participación en los hechos que se le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debe considerarse producida la vulneración de los derechos a un proceso con todas las garantías y a la defensa, proclamados por el art. 24.2 CE, en coherencia con la STC 88/2013, de 11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 la vulneración de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además, ha alegado que su condena en estas circunstancias ha supuesto una vulneración de su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reiterado, en relación con el derecho a la presunción de inocencia, una doctrina jurisprudencial, que lo configura como el derecho a no ser condenado sin prueba de cargo válida, lo que determina que solo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iter discursivo que conduce de la prueba al hecho probado (por todas, STC 16/2012, de 13 de febrero, FJ 3). También ha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(así, STC 104/2011,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en la STC 88/2013, de 11 de abril, FJ 12, y reiterando el criterio jurisprudencial en la STC 125/2017, de 13 de noviembre, FJ 9, señala que: “tomando en consideración el contenido del derecho a la presunción de inocencia y la proyección que sobre el mismo puede tener la previa lesión del derecho a un proceso con todas las garantías por una condena en segunda instancia, debe concluirse que, con carácter general,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De ese modo, la vulneración del derecho a un proceso con todas las garantías puede llegar a determinar la anulación de la sentencia condenatoria y la retroacción de actuaciones para que el órgano judicial dicte una nueva resolución respetuosa con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como sigue argumentado la citada sentencia,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vulneración consecutiva de los derechos a un proceso con todas las garantías y a la presunción de inocencia determinaría la anulación de la sentencia condenatoria sin retroacción de actuaciones”. O como señala la STC 59/2018, de 4 de junio, FJ 5, se vulnera el derecho a la presunción de inocencia si se deja de someter a valoración el testimonio exculpatorio de la acusada.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conclusión idéntica a la que acabamos de transcribir debe llegarse cuando la parte esencial de la actividad probatoria sobre los elementos subjetivos del delito de que se trate no haya sido objeto de consideración por el órgano judicial de revisión con las debidas garantías (STC 73/2019,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Aplicación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ocasión concurre que el elemento subjetivo del delito de prevaricación administrativa solo podría ser inferido por el órgano judicial de segunda instancia tras escuchar el testimonio de la acusada con publicidad, inmediación y contradicción, pues la ponderación de su testimonio era absolutamente esencial para poder inferir de manera concluyente la culpabilidad y, muy especialmente, la de su testimonio exculpatorio, habida cuenta de la ya señalada obligación derivada del derecho a la presunción de inocencia de someter a valoración la versión o la prueba de descargo aportada por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condena en segunda instancia, en la medida en que ha dejado de someter a valoración el testimonio exculpatorio de la acusada, ha vulnerado también el derecho a la presunción de inocencia, toda vez que, tratándose de elementos esenciales del tipo que no han sido apreciados con las debidas garantías y no existe la acreditación precisa que haga viable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y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vulneración a la persona física recurrente de sus derechos a un proceso con todas las garantías (art. 24.2 CE) y a la presunción de inocencia (art. 24.2 CE) determina la anulación de la resolución judicial impugnada y la del auto desestimatorio del incidente de nulidad de actuaciones, en tanto que no reparó dichas vulneraciones, con mantenimiento del fallo de la sentencia de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Casado Nieto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a tal fin, declarar la nulidad de la sentencia de 23 de octubre de 2018, núm. 737/2018, de la Sección Vigesimotercera de la Audiencia Provincial de Madrid, así como del auto de 11 de enero de 2019, del mismo órgano judicial, con mantenimiento del fallo dictado en la Sentencia núm. 512/2018, de 16 de julio, por el Juzgado de lo Penal núm. 3 de Madrid en el juicio oral 215-2015.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