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3529-2019 promovido por Rústicas Riquelme,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6 de junio de 2019, la procuradora de los tribunales doña Emilia del Rosario Álvarez Fernández, en representación de la entidad Rústicas Riquelme, S.L., y bajo la dirección del letrado don Jesús Alejandro Cánovas Ciller, interpuso recurso de amparo contra el auto del Juzgado de Primera Instancia e Instrucción núm. 5 de San Javier de 24 de abril de 2019, por el que se desestima el incidente de nulidad de actuaciones interpuesto contra la diligencia de ordenación de 29 de mayo de 2017, por la que se acordó emplazar con traslado de la demanda a la recurrente, por ser persona jurídica, a través de sede electrónica, para comparecer en el procedimiento ordinario núm. 99-2017.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manifiesta que tuvo conocimiento de la sentencia de 2 de mayo de 2018, dictada en sentido estimatorio en el citado proceso ordinario, tras serle embargada en sede de títulos judiciales una cuenta bancaria. Dicha sentencia estimó la acción de reclamación de cantidad por responsabilidad extracontractual de daños, presentada a instancia de club de golf la Peraleja, S.L., por importe de 1.270.254, 24 € en concepto de los perjuicios ocasionados en la parcela de su propiedad, más intereses, como consecuencia de la salinización progresiva de las aguas destinadas al riego de la misma, fruto de las sales inyectadas al subsuelo por el funcionamiento propio de la desaladora ilegal propiedad de Rústicas Riquelme,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mercantil demandante alega la vulneración del derecho a la tutela judicial efectiva (art. 24.1 CE), en su vertiente de acceso al proceso, por cuanto se siguió el procedimiento de reclamación de cantidad sin el debido emplazamiento personal, impidiéndole de esta manera ejercitar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auto recurrido en amparo y del procedimiento del que trae causa (procedimiento ordinario núm. 99-2017), así como la suspensión de la ejecución de títulos judiciales núm. 169-2018 que trae causa de dicho procedimiento, a fin de evitar que el presente recurso de amparo pierda su finalidad”. Alega que “d[e] continuarse la ejecución se estarán causando perjuicios de muy difícil o difícil reparación dado que se está embargando y reteniendo cantidades por la exorbitada suma de 1.270.254,24 € de principal más 30.000 € presupuestados para intereses y gastos, lo que está suponiendo la parálisis de la sociedad condenándola a su desaparición del tráfico económico. Siendo además más que dudoso que, en caso de no suspender la ejecución y estimarse el recurso de amparo —lo que resulta más que previsible a la vista de la doctrina sentada por la sentencia de este Tribunal de 8 de abril de 2014— sea posible la restitución íntegra de lo ejecutado dada la situación económica de la ejecutante, respecto de la que consta publicado en el ‘Boletín Oficial de la Región de Murcia’ de fecha de 14 de Septiembre de 2015 la insolvencia provisional total por razón del oficio remitido por el Juzgado de lo Social núm. 2 de Murcia”. Añade que “[a]demás de las cuentas bancarias y devoluciones de hacienda, se han embargado otros bienes como ayudas y subvenciones que perciba de la administración, como fondos y ayudas que perciba de la Comunidad Económica Europea, los derechos y concesiones que ostenta o pudiera ostentar mi mandante en la confederación hidrográfica del Segura y los derechos que ostenta mi mandante sobre concesiones y compra de agua de la desaladora de Valdelentisco (Murcia) gestionada por Acuamed, lo que supone ‘de facto’ dejar sin agua y sin posibilidad de riego a la finca de mi mandante, con la consiguiente pérdida de cosechas y de las propias plantaciones que resultarían irrecuperables, causando un perjuicio de imposible reparación para mi representada cuyo objeto social es la explotación agraria”. Estima, además, que “la suspensión no ocasiona perturbación grave de ningún interés constitucionalmente protegido, ni a los derechos fundamentales o libertades de otra persona, ya que los bienes han sido embargados, si bien se paralizaría las medidas de aseguramiento de la traba y su apremio. La posible demora en la ejecución quedaría compensada con los intereses que devengaría la dilación. Por lo que ningún perjuicio acarrea al ejecutante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sendas providencias de 25 de noviembre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la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13 de diciembre de 2019, la parte recurrente presentó alegaciones reiterando, en los mismos términos, lo dicho en la demanda de amparo respecto de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17 de diciembre de 2019, presentó alegaciones interesando que se proceda a acordar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poniendo de manifiesto que “la petición de suspensión del procedimiento ejecutivo tiene por objeto evitar que con el embargo de diversos bienes de la sociedad, se coloque a esta en una situación de absoluta falta de liquidez y la condene a una total paralización de su actividad empresarial ordinaria”. Señala, a continuación, que “lo cierto es que en el presente caso ha sido tal cúmulo de bienes económicos afectados por el embargo (cuentas bancarias, devoluciones de hacienda, ayudas y subvenciones de la administración o Comunidad Europea, derechos y concesiones que ostente la sociedad, de compras de agua), que teniendo en cuenta la periodicidad de la actividad agraria de la sociedad, en realidad se le puede estar dirigiendo inapelablemente a una paralización de su actividad empresarial, lo que parece claramente desproporcionado a la finalidad de las medidas cautelares, y desde luego claramente contrario a cualquier idea de productividad agrícola”. Añade que en el procedimiento en el que se denuncia la supuesta vulneración del derecho a la tutela judicial efectiva por no haberse dado traslado de la demanda a la sociedad demandada con dejación de lo regulado en el art. 155 de la Ley de enjuiciamiento civil, “el órgano judicial acordó el embargo de prácticamente todo el activo de que pudiera disponer la empresa para el normal desenvolvimiento de su actividad agraria”. Por todo ello, considera que aun encontrándonos en un supuesto de resolución de carácter patrimonial, “no obstante puede provocar una daño irreparable, por lo que de acuerdo con la doctrina de este Tribunal, sería procedente, en primer lugar la suspensión del proceso, con el fin de evitar la descapitalización de la empresa que nada positivo compartiría ni siquiera para la parte demandante, ya que podría acabar provocando la insolvencia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de suspensión del auto recurrido ante este Tribunal, del procedimiento núm. 99-2017 del que trae causa y el procedimiento de ejecución de títulos judiciales núm. 169-2018. Considera la mercantil demandante de amparo que su continuación le causaría un perjuicio económico difícilmente reparable si fuera finalmente llevada a efecto el embargo decidido en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(ATC 125/2019, de 28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los perjuicios de carácter patrimonial o económico se ha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87/2019, de 15 de julio,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 ejecución de la resolución judicial supone abonar la cantidad de 1.270.254,24 € de principal más otros 30.000 € calculados para intereses y costas. La mercantil recurrente alega que dicha circunstancia dejaría a la sociedad en una situación de falta de liquidez, que le impediría seguir ejerciendo la actividad agraria a la que se dedica, provocando una situación irreparable. Este perjuicio que se considera que irrogaría la ejecución del auto recurrido en amparo, sin embargo, no se acredita en la demanda de amparo, salvo con la argumentación que ha quedado reproducida en los antecedentes de la presente resolución, y es jurisprudencia de este Tribunal que “el demandante de amparo tiene la carga de acreditar el perjuicio y debe precisar los concretos detrimentos o daños que pueden derivarse de la ejecución del acto impugnado, así como justificar o argumentar razonadamente su carácter irreparable” (ATC 83/2019, de 15 de julio, FJ 2). También se ha señalado por este Tribunal “que la pérdida de la finalidad del amparo no puede equipararse a la mayor o menor dificultad, molestia o incomodidad para el recurrente (entre otros, AATC 160/2017, de 21 de noviembre, FJ 2, y 88/2018, de 17 de septiembre, FJ 3)” (ATC 83/2019,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alegada dificultad de la restitución de lo ejecutado que se atribuye a la situación económica de insolvencia provisional total de la ejecutante, únicamente se aporta una fotocopia del “Boletín Oficial de la Región de Murcia” de fecha de 14 de septiembre de 2015, en la que se dice respecto del club de golf la Peraleja, S.L., lo siguiente: “Oficio remitido por el Juzgado de lo Social núm. 2 de Murcia en el que se declara la insolvencia provisional total en reclamación de 2.600 € provisionales. Datos registrales. T 2656, F 88, H MU 70172, I/A 4 (14 de septiembre de 2015)”. Pero no se acredita cuál es la situación actual de la citada sociedad. La suspensión podría ocasionar una perturbación grave a la ejecutante, aunque la mercantil demandante de amparo alegue que los bienes ya han sido embargados, quedando paralizadas las medidas de aseguramiento de la traba y su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de conformidad con la doctrina expuesta, y sin prejuzgar la decisión de fondo del recurso, conducen a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