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27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5377-2018, promovido por Euroinversiones Inmobiliarias Costa Sur, S.L., contra el auto del Juzgado de Primera Instancia e Instrucción núm. 3 de Lorca, de 28 de junio de 2018, que inadmitió la demanda de oposición a la ejecución formulada por dicha mercantil, en el procedimiento de ejecución hipotecaria núm. 111-2018 instado por la entidad Banco de Sabadell; y contra el auto del mismo juzgado, de 29 de agosto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octubre de 2018,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en relación con la finca inscrita con el núm. 43465 en el Registro de la Propiedad núm. 3 de Lorca (trastero de cinco metros diez centímetros cuadrados sito en la planta sótano 1, del edificio levantado en la parcela núm. 1 de la UA-66 a del P.G.O.M. de Lorca, en Eras de San José, término municipal de Lorca). Reclamaba la cantidad dos mil ciento noventa y siete euros con cincuenta y seis céntimos (2.197,56 €)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20 de abril de 2018 por el que acordó el despacho de ejecución (procedimiento de ejecución hipotecaria núm. 111-2018); ordenando a las ejecutadas efectuar el pago de las cantidades que se reclaman; y previéndose que dicho auto, junto con el decreto que debe dictar el letrado de la administración de justicia, “serán notificados simultáneamente a la parte ejecutada, tal y como dispone el artículo 553 de la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ordenando la expedición de mandamiento de certificación de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23 de abril de 2018, el servicio de notificaciones electrónicas de la Fábrica Nacional de Moneda y Timbre remitió al buzón de la dirección electrónica habilitada de la entidad aquí recurrente en amparo, un correo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Servicio de Notificaciones Electronicas [mailto:notificaciones.sne@fnmt.es] Enviado el: lunes, 23 de abril de 2018 14:18 Para: undisclosed-recipients: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Asunto: Juzgados y Tribunales - Aviso de Notificación para el NIF B73258006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recibido una Notificación del organismo emisor Juzgados y Tribunales (SGAJ) en la Dirección Electrónica Habilitada Única del titular Euro-Inversiones Inmobiliarias Costa Sur S.L.- NIF B73258006.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estará disponible en su Dirección Electrónica Habilitada única desde el 23-042018 hasta el 08-06-2018.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conste como leída, por favor acceda a http://notificaciones.060.es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su  podrá también consultar notificaciones de otras administraciones. Asunto: ‘Jdo. 1 Inst. e Instr. n 3 DE LORCA EJH/0000111/2018’ Información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Reciba un cordial saludo.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Portal 060.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Servicio de Notificaciones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favor, no responda a este correo. Este es un correo automatizado solo utilizado para enviarle avisos por email. Si tiene cualquier pregunta o sugerencia puede ponerse en contacto con nosotros en la sección de atención al ciudadano del portal 060 de notificaciones electrónicas (notificaciones.060.es).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saludo”.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7 de junio de 2018 el servicio de notificaciones electrónica mencionado remitió un nuevo correo al buzón de la dirección electrónica habilitada de la recurrente en amparo,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Servicio de Notificaciones Electronicas [notificaciones.sne@fnmt.es] Enviado el: jueves, 07 de junio de 2018 18:05 Para: undisclosed-recipients: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Asunto: Servicio de Notificaciones Electrónicas - Aviso de próxima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de Notificaciones Electrónicas le recuerda que tiene notificaciones y/o comunicaciones sin recoger en la Dirección Electrónica Habilitada Única del titular Euro Inversiones Inmobiliarias Costa Sur, S.L.- B73258006 cuyo plazo termina el próximo 08-06-2018 a las 23:59.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Notificación 5addcee147144 del Organismo Emisor Juzgados y Tribunales Puede consultar su contenido en http://notificaciones.060.es.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Reciba un cordial saludo. Portal 060.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Servicio de Notificaciones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día siguiente, 8 de junio de 2018, por personal de la recurrente se accedió al enlace remitido por la dirección electrónica habilitada y, con ello, a la notificación enviada por el Juzgado de Primera Instancia ejecutor en relación con el procedimiento hipotecario núm. 111-2018. Ese mismo día, la Fábrica Nacional de Moneda y Timbre emitió el siguiente certificado electrónico que obra en las actuaciones del proceso (al igual que los anteriores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de Soporte del Servicio de Notificaciones Electrónicas y Dirección Electrónica Habilitada certifica: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Ministerio de Hacienda y Función Pública (a través de la Secretaría General de Administración Digital) es, actualmente, el titular del Servicio de Notificaciones Electrónicas (SNE) y Dirección Electrónica Habilitada (DEH) de acuerdo con la Orden PRE/878/2010 y el Real Decreto 769/2017,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prestador de dicho servicio desde el 26 de junio de 2015 es la Fábrica Nacional de Moneda y Timbre-Real Casa de la Moneda (FNMT-RCM), según Encomienda de Gestión en vigor del Ministerio de Hacienda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 través de dicho servicio se envió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Referencia: 5addcee147144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Administración actuante: juzgados y tribunales (SGAJ)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Titular: Euro Inversiones Inmobiliarias Costa Sur, S.L. - B73258006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Asunto: ‘Jdo. 1 Inst. e Instr. n 3 de Lorca EJH/0000111/2018’ con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Fecha de puesta a disposición: 23/04/2018 14:17:48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Fecha de aceptación: 08/06/2018 09:54:17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Datos del certificado digital receptor: certificado de representante, cuyo titular es 23243858N Juan Miguel Jimenez (R: B73258006), representando a Euro Inversiones Inmobiliarias Costa Sur, S.L., con NIF B73258006, emisor CN=AC Representación, OU=CERES, O=FNMT-RCM, C=ES, en vigor en la fecha de recogida.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certifica a los efectos oportunos en Madrid a 08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junio de 2018, el representante procesal de la demandante de amparo formalizó ante el juzgado a quo el escrito de oposición al despacho de ejecución, alegando, en síntesis, litispendencia, nulidad de la ejecución por no haberse practicado la liquidación de la deuda conforme a lo pactado por las partes en el contrato de préstamo, y subsidiariamente la nulidad por abusivas de las cláusulas sobre intereses moratorios del mismo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28 de junio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Euroinversiones Inmobiliarias Costa Sur, S.L. representada por el procurador D.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el de la entidad Penrei Inversiones, S.L., se interpusieron recursos de reposición contra el anterior auto. En lo que hace al presentado por la primera de las citadas, se alegó en él que la notificación y requerimiento de pago no tuvo lugar en la fecha que a su entender se desprende de la resolución judicial impugnada, el 23 de abril de 2018, sino cuando accedió al contenido de la notificación remitida, el 8 de junio de 2018 —último día otorgado por la dirección electrónica habilitada—, siendo desde entonces que cabía computar el plazo de diez días del art. 556 de la Ley de enjuiciamiento civil (LEC). Dado, por tanto, que el escrito de oposición se consignó el 25 de junio de 2018 antes de las 15:00 horas (último día del plazo legal), este se interpuso de manera temporánea. Señala además que las normas que regulaban tal notificación son los arts. 135, 152.1.2.3, 152.2, 162 y 273 LEC, las cuales permiten apoyar la tesis de que el cómputo del plazo no empezaba a correr hasta que dicha entidad efectivamente accedió a la notificación. Y con cita de sentencias de este Tribunal Constitucional sobre el derecho a no padecer indefensión (SSTC 47/1987 y 105/1996), y la importancia de los actos de comunicación procesal para el ejercicio del derecho de defensa en juicio (SSTC 115/1988, 195/1990, 99/1991, 141/1991, 275/1993 y 326/1993), finaliza diciendo en su recurso que no tener por formulada la demanda de oposición al despacho de ejecución, “conllevaría situar a mi representado en una situación de indefensión, vulnerándose su derecho a la tutela judicial efectiva y sin indefensión, cuya denuncia formal se realiza mediante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29 de agosto de 2018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hierran [sic] en el plazo en el que puede acceder a su contenido a efectos de la práctica de la notificación, el cual es de diez días naturales desde la puesta a su disposición y ello por imperativo del art. 43 de la citada LPACAP (ley 39/15). Así dice el artículo 43.2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23 de abril de 2018 no accediendo al contenido hasta el día 8 de junio (fuera de los diez días naturales), presentando los escritos de oposición a la ejecución en fecha 25 de junio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este auto, como el anterior de 28 de junio de 2018, se los notificó el juzgado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29 de agosto de 2018,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En todo caso, la recurrente explica que siguió las indicaciones que daba la comunicación electrónica, accediendo al contenido de la notificación del juzgado el último día fijado, fecha que luego este sin embargo ha considerado fuera de plazo, resolviendo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el art. 273 LEC, no obstante, cuando es el primer emplazamiento y por tanto todavía aquella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precisa la recurrente, “es categórico al respecto ya que en su punto primero nos indica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incluso la notificación realizada tampoco cumple con las formalidades de las comunicaciones electrónicas, pues se trata de un aviso de correo electrónico que no permite conocer el contenido de la documentación que trae el emplazamiento, limitándose a decir que se ha recibido una notificación del organismo emisor (órgano judicial) y un enlace a una dirección electrónica para su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todas estas circunstancias, objeta la demanda de amparo, el auto dictado por el juzgado el 28 de junio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29 de agosto siguiente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ello”, como dice la propia demanda, finaliza sus alegaciones indicando que se ha producido también una vulneración del derecho a un proceso con todas las garantías (art. 24.2 CE), en cuanto a un proceso de defensa contradictoria, y del derecho a la asistencia letrada (art. 24.2 CE), los cuales permiten en todos los órdenes jurisdiccionales evitar desequilibrios en la posición procesal de las partes, sin limitaciones a su defensa que pudieran en caso contrario ocasionar indefensión a alguna de ellas. Entiende que el auto de 29 de agosto de 2018 “huye de este tipo de consideraciones” al aplicar una normativa administrativa ajena al ámbito procesal, y prescindir a la vez de las previsiones del art. 273 LEC sobre la exigencia de presentación en papel de la documentación referida al primer emplazamiento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solicita que este Tribunal Constitucional, con estimación del amparo, acuerde la nulidad de ambas resoluciones judiciales y ordene reponer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solicita la suspensión de la continuación del procedimiento de ejecución hipotecaria 111-2018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17 de junio de 2019 por la que acordó admitir a trámite el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con arreglo a lo dispuesto en el art. 51 de nuestra Ley Orgánica reguladora (LOTC), dirigir atenta comunicación al Juzgado de Primera Instancia e Instrucción núm. 3 de Lorca, a fin de que en un plazo que no excediera de diez días remitiera certificación o fotocopia adverada de las actuaciones correspondientes al procedimiento de ejecución hipotecaria núm. 111-2018; previamente a emplazar a quienes hubieran sido parte en el procedimiento de ejecución referenciado, excepto a la parte recurrente en amparo, por si querían comparecer en el presente proceso constitucional en el plazo de diez días a efecto de formular alegaciones. Finalmente, acordó: “De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111-2018, y si ha recaído resolución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julio de 2019, se recibió en el registro de este Tribunal la correspondiente certificación del juzgado a quo fechada el 4 de julio de 2019, en la que se hizo constar “que en los presentes autos no se han interpuesto ni en el procedimiento principal ni en las piezas correspondientes al mismo,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12 de julio de 2019, la procuradora de los tribunales doña Blanca María Grande Pesquero, actuando en nombre y representación de la entidad Banco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julio de 2019, la secretaría de justicia de la Sala Segunda de este Tribunal dictó diligencia de ordenación por la que, de un lado, decidió tener por personado y parte al Banco de Sabadell a través de la procuradora mencionada,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26 de septiembre de 2019, por el que interesó se dictara resolución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primera cuestión y a fin de evitar, dice, repeticiones innecesarias, se reiteró en lo ya expuesto en su escrito de interposición del recurso de amparo, para pasar de inmediato a hacer mención de la “recientísima Sentencia de la Sala Segunda del Tribunal Constitucional STC 47/2019, de 8 de abril de 2019 […], que no solo confirma todo lo dicho en nuestro escrito de interposición del Recurso de Amparo, sino que lo refuerza, en el sentido de que, tratándose del primer emplazamiento o citación al demandado, este ha de efectuarse en el domicilio del litigante, como impone el artículo 155.1 de la Ley de Enjuiciamiento Civil, y que todas las normas que se hace mención en el Auto recurrido, para nada cuestionan el carácter imperativo de esa obligación”. A tal efecto, el escrito reprodujo gran parte de los fundamentos jurídicos 2 a 4 de dicha STC 47/2019, cerrando con esto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27 de septiembre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alegar como cuestión previa que el Banco de Sabadell había transmitido por cesión a dicha mercantil la titularidad de diversos créditos hipotecarios, entre ellos el que concierne a la finca objeto de ejecución en el proceso a quo, razón por la cual de acuerdo con las normas de la Ley de enjuiciamiento civil sobre sucesión procesal pide se continúen con ella las actuaciones, el escrito niega en cuanto al fondo de la demanda de amparo que se haya producido la lesión constitucional alegada, entendiendo que lo pretendido por la recurrente es solo dilatar el procedimiento de ejecución hipotecaria. Defiende en tal sentido la interpretación que hace el juzgado de las normas citadas en los dos autos impugnados, y coincide con ellos en que la presentación del escrito de oposición a la ejecución se realizó “claramente fuera del plazo legalmente establecido en el artículo 556.1 LEC”. Siendo por tanto correcta la remisión de la notificación a través de la dirección electrónica habilitada, esta debía tenerse por efectuada una vez transcurridos tres días hábiles sin que la entidad destinataria accediera a su contenido conforme prevé el art. 162.2 LEC y, en intelección de este precepto, el acuerdo no jurisdiccional del Pleno de la Sala Cuarta del Tribunal Supremo, de 6 de julio de 2016, formulando de este modo el suplico al que ya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el 4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num. 3 de Lorca, en el juicio de ejecución hipotecaria 111-2018”,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y al hilo de recordar que a requerimiento de este tribunal se aclaró por el juzgado a quo que no constaba interpuesto recurso de apelación contra alguna de las resoluciones judiciales aquí impugnadas, la fiscal afirma que la entidad recurrente cumplió con el requisito procesal de agotar la vía judicial previa al amparo [art. 44.1 a) LOTC]. En concreto, porque el auto de 29 de agosto de 2018 (desestimatorio del recurso de reposición promovida contra el anterior auto del mismo juzgado, de 28 de junio de 2018, que inadmitió su escrito de oposición a la ejecución) indicó como pie de recurso que dicha resolución judicial era firme y contra ella no cabía recurso alguno. En concreto, explica que no cabía interponer en su contra un incidente de nulidad de actuaciones, pues la lesión denunciada en la demanda de amparo resultó ya invocada en el escrito de reposición contra el primer auto, faltando así el presupuesto para la procedencia de tal incidente (que no hubiera habido oportunidad procesal para invocar antes la lesión), tal y como declara la doctrina de este Tribunal (con cita de la STC 65/2016, de 11 de abril, FJ 4 —rectius: FJ 5—); además de resultar previsible que de haberse instado el incidente, este hubiera sido rechazado (con cita de la STC 182/2011,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diciendo el escrito que tampoco puede considerarse prematura la interposición del recurso de amparo, porque si bien el auto que denegó la reposición “no pone fin al procedimiento y así, la ejecución, conforme a las normas procesales que la regulan, contin[ú]a por sus trámites”, es lo cierto que “ante la imposibilidad de revertir la situación, esperar al fin del procedimiento de ejecución, que solo se produce ‘con la completa satisfacción del acreedor ejecutante, lo que se acordará por decreto del letrado de la administración de justicia’ […] (art. 570 LEC), supondría la perpetuación en el tiempo de la vulneración denunciada con un claro perjuicio para el afectado”. Cita al respecto doctrina constitucional que modera el rigor en la exigencia de esperar al fin del procedimiento para impetrar el amparo, cuando en situaciones excepcionales su injustificada perpetuación en el tiempo se traduce en un gravamen adicional, extensión o mayor intensidad de la lesión para la parte (con cita de las SSTC 76/2009, FJ 3 y 78/2009, FJ 2, ambas de 23 de marzo; y de los AATC 169/2004, de 10 de mayo, FJ 2 y 524/2005, de 20 de diciembre, FJ 2). Descarta así que haya óbice alguno que determine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que la queja debe examinarse contrastando la razonabilidad de los motivos contenidos en el auto de 29 de agosto de 2018 (pues el anterior de 28 de junio, observa, se limitó a citar los arts. 134, 136 y 695 LEC) con la doctrina sentada por la STC 47/2019, de 8 de abril en un supuesto similar, referido a un proceso laboral, pero donde resultan de aplicación subsidiaria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alegaciones, respecto de la opción tomada por el juzgado de efectuar el emplazamiento de la recurrente a través de la dirección electrónica habilitada, que las normas aplicables a las notificaciones procesales, tras la aprobación de las leyes 13/2009, de 3 de noviembre y 42/2015, de 5 de octubre, aparecen en la Ley de enjuiciamiento civil. No tanto en el art. 553, que si bien se refiere al proceso de ejecución hipotecaria no precisa el modo de verificarse tal notificación, sino en las normas generales de los arts. 135 apartados 1 y 4 (este último alude a la presentación de los escritos en papel); 152.2 (que crea un servicio de aviso de puesta a disposición de un acto de comunicación, distinto de la práctica de su notificación, precepto que fue declarado constitucional, añade, por la STC 6/2019, de 17 de enero); 155 “—que resulta esencial y así se consideró en la STC 47/2019—” pues establece que tratándose “del primer emplazamiento o citación al demandado los actos de comunicación se harán por remisión al domicilio de los litigantes”; 156, 158 y 161 (que regulan las actividades para la averiguación del domicilio de la parte); y el art. 273, que en su apartado 4, segundo párrafo, insiste en la aportación en soporte papel de los escritos y documentos, cuando se refiera “al primer emplazamiento, citación o requerimiento del demandado o ejecutado […], tantas copias cuantas sean las otras partes”, precepto este último tenido en cuenta por la STC 47/2019, FJ 4. Todo esto, precisa la fiscal, se dispone como excepción a la obligatoriedad para las personas jurídicas de relacionarse con la administración de justicia a través de medios electrónicos, como a su vez ya indicó la STC 6/2019 con la cita del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la fiscal ante este Tribunal sostiene que el juzgado ejecutor no debió prescindir en este caso de la notificación personal, a tenor de lo previsto en las normas citadas y la doctrina de la STC 47/2019 en su fundamento jurídico 4, el cual pasa a reproducir en algunos de sus pasajes. Doctrina que considera “íntegramente trasladable al supuesto analizado”, y con base en la cual, las normas aducidas por el auto de 29 de agosto de 2018 [a saber: la disposición transitoria cuarta de la Ley 42/2015; los arts. 14.2 a) y 43.2 de la Ley 39/2015, y el art. 273.3 LEC] carecen de virtualidad conjunta o separada para impedir la aplicación del régimen jurídico de la primera citación o emplazamiento del demandado recogido en el art. 155 LEC. El resultado de este actuar judicial ha sido, en referencia en primer término al auto de 28 de junio de 2018, el de sumir a la demandada en amparo en indefensión prohibida por el art. 24.1 CE, trayendo en este punto a colación de nuevo la STC 47/2019, que en su fundamento jurídico 3 contiene un resumen de nuestra doctrina general sobre la efectividad de los actos de comunicación como mecanismo para asegurar la defensa de las partes en los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explicando el escrito de alegaciones que dicha indefensión se mantuvo al desestimar el juzgado el recurso de reposición interpuesto contra aquel primer auto, pues al dictar su segunda resolución el 29 de agosto de 2018 no solo omitió la aplicación del art. 155 LEC, sino que, a fin de determinar el plazo que tenía la recurrente para acceder al contenido de la notificación electrónica, aplicó erróneamente el art. 43.2 apartado 2 de la Ley 39/2015, que es un precepto atinente a los procedimientos administrativos, en vez del art. 162.2 LEC para el ámbito procesal. Y que este último precepto fija el plazo de tres días para entender bien hecha la notificación si la parte no accede antes a ella, “en el bien entendido de que, esta norma, solo es aplicable a aquellos supuestos en los que la comunicación telemática es admitida legalmente y, por tanto, no al supuesto aquí analizado en el que, al tratarse de la primera notificación, debió realizarse personalmente en el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errónea selección de normas a la que se alude produjo, a su parecer, una segunda vulneración del mismo derecho a la tutela judicial efectiva (art. 24.1 CE), ahora en su vertiente de derecho a obtener una resolución “razonada, motivada y fundada en Derecho”, con apoyo en este punto del fundamento jurídico 3 de la STC 47/2015 (rectius: 47/2019), que reproduce en parte. El no hacer aplicación de los preceptos de la Ley de enjuiciamiento civil (sobre todo los arts. 155.1 y 2, y 273.4), y sí de una norma ajena al proceso civil, “impide de por sí la razonabilidad del auto impugnado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 sus consideraciones el escrito de la fiscal ante este Tribunal señalando, “solo con la finalidad de agotar el análisis de las circunstancias concurrentes”, que “salta a la vista” la descoordinación entre las normas procesales que resultaban de aplicación y la práctica llevada a cabo por el servicio de notificaciones de la Fábrica Nacional de la Moneda y Timbre (al que acudió el juzgado ejecutor), el cual concedió de plazo para acceder a la notificación desde el 23 de abril hasta el 8 de junio de 2018, con advertencia de que de no hacerlo “se producirían los efectos procedentes según la normativa aplicable”. Un plazo erróneo que no le es imputable a la parte, para quien se derivó el perjuicio de ver inadmitida su oposición a la demanda ejecutiva, privándole del derecho a una defensa contradictoria (con cita de la STC 205/2007, de 24 de septiembre, FJ 4). La recurrente accedió a la notificación dentro del plazo conferido por la dirección electrónica habilitada, y tras ello interpuso el escrito ante el juzgado también dentro del plazo de diez días que este último indicaba en el auto que despachó ejecución. Si, prosigue diciendo la fiscal, consciente de las circunstancias acaecidas al tener conocimiento del recurso de reposición interpuesto, el juzgado lo hubiera estimado admitiendo a trámite la oposición, se habría subsanado la lesión del derecho fundamental (art. 24.1 CE) de la recurrente. Como esto no sucedió, se perpetuó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la estimación de la demanda de amparo, concluye diciendo, es la nulidad de lo actuado y la retroacción de las actuaciones para que se proceda a la notificación personal que exige el art. 155 LEC, comunicando “en legal forma” a la recurrente lo acordado en el auto de despacho de ejecución, para que pueda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la Sección Cuarta de este Tribunal acordó en virtud de providencia de 21 de octubre de 2019: “1.- Requerir a la misma a fin de que en el plazo de diez días acredite su personación en la ejecución hipotecaria núm. 111/2018 del Juzgado de Primera Instancia e Instrucción núm. 3 de Lorca como sucesor procesal de la entidad Banco de Sabadell, S.A., y 2.- Con traslado del escrito y documentos indicados al Ministerio Fiscal y demás partes personadas en el presente recurso de amparo se les otorga igualmente el plazo de diez días para que aleguen lo que a su derecho convenga respecto a dicha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requerido, la procuradora de dicha mercantil presentó escrito el 11 de noviembre de 2019 aportando copia de la solicitud formulada al juzgado a quo el 21 de octubre de 2019, para que este tuviera por acreditada la cesión del crédito hipotecario garantizado con el bien inmueble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ante este Tribunal Constitucional presentó escrito el 12 de noviembre de 2019 alegando que, dado que hasta ese momento “se desconoce el resultado del requerimiento efectuado a Pera Assets Designated Activity Company para que acredite la personación en la ejecución hipotecaria de que trae causa este recurso, en aras a la economía procesal, la fiscal informa en el sentido de no oponerse a que se le tenga por personado si acredita efectivamente su personación en el procedimiento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representante procesal de la demandante de amparo formalizó escrito de alegaciones el 19 de noviembre de 2019, oponiéndose a que se tuviera por sucesora procesal del Banco de Sabadell en este proceso, a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19 de noviembre de 2019, el Juzgado de Primera Instancia e Instrucción núm. 3 de Lorca remitió, por vía fax a este tribunal, copia del auto dictado en el proceso a quo el 12 de noviembre de 2019, con la siguiente dispositiva: “En su virtud, acuerdo tener por sucedido en la posición procesal de Banco Sabadell, S.A., a Pera Assets Designataed [sic] Activity Company”, resolviéndolo así con base en lo dispuesto en los arts. 17 y 540 de la Ley de enjuiciamiento civil y los arts. 1209 y 1212 del Código civil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pie de recurso ofrecía la posibilidad de interponer contra él recurso de reposición, la secretaría de justicia de la Sección Cuarta de este Tribunal acordó por diligencia de ordenación de 17 de diciembre de 2019, además de unir a las actuaciones los escritos indicados en el antecedente 11 y la copia del auto al que acaba de hacerse referencia, dirigir atenta comunicación al juzgado a quo “a fin de que a la mayor brevedad posible se informe a esta sala sobre si contra dicho auto se ha interpuesto o no el recurso de reposición que en el mismo se indicaba y, en su caso, sobre la resolución de dicho recurso o sobre la firmeza de dicha resolución cuando la misma tenga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con fecha 8 de enero de 2020, tuvo entrada en el registro de este Tribunal, procedente del Juzgado de Primera Instancia e Instrucción núm. 3 de Lorca, copia del auto dictado por este órgano judicial el 12 de diciembre de 2019, con la siguiente dispositiva: “1.- desestimar el recurso de reposición interpuesto por Euroinversiones Inmobiliarias Costa Sur, S.L., contra el auto de fecha 12 de noviembre de 2019, que confirmo en su integridad. Contra esta resolución no cabe recurso en lo relativo a la sucesión procesal conforme establece, a contrario sensu, el artículo 454 bis apartado 31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Cuarta de este Tribunal, por diligencia de ordenación de 9 de enero de 2020, tuvo por recibida la copia de la resolución judicial mencionada, y con fecha 13 de enero de 2020, la Sección Cuarta de este Tribunal dictó providencia acordando “tener por personada como parte comparecida en el presente recurso a la entidad Pera Assets Designated Activity Company, en virtud de sucesión procesal verificada ex arts. 17 y 540 LEC (por remisión del art. 80 LOTC: ATC 473/2006, de 20 de diciembre, FJ 1), y por efectuadas las alegaciones en el trámite del art. 52 LOTC, al resultar que el juzgado a quo ha admitido la sucesión procesal de esta entidad en la posición del Banco de Sabadell, por haber acreditado la cesión a su favor del crédito objeto del procedimiento hipotecario núm. 111-2018 en el que se han dictado las resoluciones impugnadas en este amparo [art. 46.1 b) LOTC]; y dado que la acción emprendida para la reparación de los derechos fundamentales invocados en la demanda de amparo resulta, por su naturaleza, transmisible a terceros —no personalísima— (STC 240/2001, de 18 de diciembre, FJ 4; AATC 242/1998, de 11 de noviembre, FJ 2, y 385/2004, de 18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17 de enero de 2020, dejando constancia de la presentación de los escritos de alegaciones del Ministerio Fiscal y de los representantes procesales de la recurrente en amparo y de la entidad comparecida a título de sucesor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formulada por la recurrente en amparo mediante otrosí de su escrito de demanda, para que este tribunal acordara la suspensión del proceso hipotecario núm. 111-2018 del juzgado a quo hasta el momento de dictarse sentencia, la Sección Cuarta proveyó en la misma providencia de admisión a trámite del recurso, ordenando formar la correspondiente pieza separada de suspensión (tal y como ya se indicó en el antecedente 4). Por nueva providencia de esa misma fecha —17 de junio de 2019—, se dispuso dicha apertura con el otorgamiento de un plazo común de tres días a la parte recurrente y al Ministerio Fiscal para presentar alegaciones. Así lo hicieron ambas, mediante escritos presentados, respectivamente, el 25 de junio de 2019 (interesando la primera que accediéramos a la suspensión solicitada) y de 8 de julio de 2019 (interesando la fiscal ante este tribunal que se denegara la suspensión, pero acordándose en su lugar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pieza incidental se resolvió por auto de la Sala Segunda de este Tribunal 100/2019, de 16 de septiembre, por el que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virtud de providencia dictada el 28 de enero de 2020, “El Pleno, en su reunión de esta fecha y conforme establece el artículo 10.1 n) de la Ley Orgánica del Tribunal, a propuesta de la sala, acuerda recabar para sí el conocimiento del recurso de amparo que se tramita en la Sala Segunda bajo el número 5377-2018, interpuesto por Euroinversiones Imobiliarias Costa Sur,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Finalmente, mediante providencia de fecha 25 de febrero de 2020,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Contexto en el que se enmarca el presente recurso de amparo y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contexto. Series de recursos de amparo interpuestos: La entidad Banco de Sabadell, S.A., ha promovido varias demandas ejecutivas ante los distintos Juzgados de Primera Instancia e Instrucción de Lorca, por el impago de préstamos garantizados con hipoteca sobre una serie de bienes inmuebles (viviendas, plazas de garajes y trasteros) situados en el término municipal de Lorca, contra la mercantil Euroinversiones Inmobiliarias Costa Sur, S.L., propietaria de las fincas y deudora hipotecaria; y en algunos casos también contra la entidad Penrei Inversiones, S.L., respecto de aquellos bienes inmuebles en los que esta tenía constituido a su favor un derecho de uso y disfrute, resultando por esta circunstancia igualmente demandada en los correspondientes procesos hipotecarios, a instancias de la actora. En todo caso, no se ha controvertido por dichos órganos judiciales la distinta personalidad jurídica de ambas entidades demandadas, las cuales han actuado de manera separada si bien las dos han optado por utilizar los mismos profesionales para su representación y defensa en juicio, así como también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consta a este Tribunal Constitucional, en los procesos hipotecarios que han dado lugar a la interposición de recursos de amparo los juzgados competentes de Lorca llevaron a cabo el emplazamiento de las demandadas (o solo de Euroinversiones Inmobiliarias Costa Sur, S.L., conforme a lo antes dicho), con requerimiento de pago y alternativo derecho a oponerse a la demanda ejecutiva en el plazo de diez días ex art. 556.1 LEC, a través del servicio de notificaciones electrónicas y de dirección electrónica habilitada de la Fábrica Nacional de Moneda y Timbre. Este procedió en cada caso a dejar un aviso en el buzón virtual de cada una de ambas entidades, informándoles de que tenían una notificación del juzgado respectivo y del número de procedimiento, sin más datos, debiendo seleccionar un enlace a una dirección electrónica que se especificaba para así poder acceder a su contenido. Se otorgaba en el aviso un plazo de un mes y medio para su consulta, que de no realizarse traería consigo consecuencias jurídicas ahí no determinadas, procediendo con posterioridad aquel servicio, el día antes de su vencimiento, a reiterar el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demandadas accedieron al contenido de la notificación dentro del plazo que se indicaba en el aviso (en la mayor parte de los casos, lo hicieron el último día), entendiendo que a partir de esa fecha concreta de acceso corría a su vez el cómputo de los diez días que tenían para formalizar, ante cada juzgado y procedimiento hipotecario, el correspondiente escrito de oposición a la ejecución, como así lo hicieron alegando que la acción ejecutiva no era procedente por los motivos procesales y sustantivos que tuvieron a bien aducir. Los juzgados proveyeron a esos escritos de oposición de dos maneras distintas, dando lugar cada una de ellas a la interposición de dos series de recursos de amparo perfectamente diferenciables: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serie: en la mayor parte de los casos, los juzgados competentes de Lorca acordaron mediante auto la inadmisión a trámite de la respectiva oposición a la ejecución, por haberse presentado esta de manera extemporánea, por las razones que luego se examinarán al resolver el presente amparo. Las resoluciones ofrecieron como pie de recurso la posibilidad de interponer contra ellas el recurso de reposición, que fue efectivamente utilizado por las citadas entidades. Tales recursos de reposición resultaron todos desestimados, disponiéndose en ellos, en lo que ahora importa destacar, que contra los mismos ya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indicación que agotaba la vía judicial, las ejecutadas han venido interponiendo demandas de amparo, denunciando la vulneración de su derecho a la tutela judicial efectiva (art. 24.1 CE) por la imposibilidad de defenderse en esos juicios ejecutivos, los cuales han continuado tramitándose con ellas personadas, pero sin posibilidad de oponerse. A la fecha de dictarse la presente sentencia, las dos salas de este tribunal han admitido a trámite sesenta y seis (66) recursos de amparo de esta serie de inadmisión del incidente de oposición a la ejecución, repartidos entre las dos entidades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Segunda serie: el indicado criterio de inadmitir a trámite el escrito de oposición a la ejecución tras el emplazamiento por la vía de la dirección electrónica habilitada, ha sido abandonado a partir de cierto momento por algunos de los Juzgados de Primera Instancia e Instrucción de Lorca, los cuales han optado por dictar autos que mantienen la tesis de la extemporaneidad y así lo expresan, pero entran también a resolver los motivos de fondo de la oposición planteada, con resultado en todos ellos desestimatorio. En su pie de recurso, estos autos de los juzgados indican la posibilidad de interponer contra ellos recurso de apelación, los cuales una vez formalizados han dado lugar a su conocimiento por la Sección Primera de la Audiencia Provincial de Murcia, recayendo al final autos desestimatorios de dichos recursos. Las resoluciones se han impugnado en varios recursos de amparo invocándose la lesión del art. 24.1 CE pero ahora en relación, se insiste, con los razonamientos dados por los tribunales actuantes para desestimar los motivos de cada oposición. Por su objeto y por la cadena impugnativa previamente seguida, se configuran como una serie de recursos de amparo independiente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hay que advertir que en el proceso ejecutivo hipotecario núm. 93-2018 seguido ante el Juzgado de Primera Instancia e Instrucción núm. 3 de Lorca, este dictó en la misma fecha dos autos resolutorios de los incidentes de oposición a la ejecución promovidos por las entidades demandadas, con diferente contenido: uno inadmitió a trámite ambos incidentes, mientras que el otro entró en el fondo de los motivos de oposición, desestimándolos.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Objeto del presente recurso: en lo que importa al objeto de este amparo, ya se ha indicado con detalle en el antecedente tercero que la entidad recurrente alega que los dos autos recaídos en el proceso a quo, al haber resuelto la inadmisión por presentación extemporánea de su escrito de oposición a la ejecución, quedando así imprejuzgada esta pretensión e impedirle con ello defenderse de la demanda ejecutiva instada en su contra, le ha causado la vulneración de sus derechos fundamentales a la tutela judicial efectiva (art. 24.1 CE), en su doble vertiente de derecho a no padecer indefensión y a obtener una resolución fundada en Derecho que no resulte arbitraria o irrazonable. Denuncia también la conculcación de sus derechos a un proceso con todas las garantías (art. 24.2 CE), en cuanto a la garantía de efectiva contradicción procesal; y a la asistencia letrada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no obstante, que estas dos últimas quejas aparecen formuladas en la demanda en refuerzo de la primera y sin auténtica autonomía, pues realmente no se niega que el juzgado concediera un trámite de oposición a la ejecución, ni se alega que el representante procesal de la recurrente o su abogado hayan sufrido trabas en su actuación, sino que esas lesiones se aducen como una consecuencia añadida de la pérdida del derecho a defenderse debido a la inadmisión de su escrito, quedando así circunscrito nuestro examen a la primera de las quejas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alegaciones del art. 52 LOTC, la recurrente ha pedido la aplicación de la doctrina de la STC 47/2019 a la que luego haremos referencia, como también lo ha solicitado la fiscal ante este Tribunal Constitucional en su escrito de alegaciones, por el que interesa la estimación de la demanda de amparo. En lo que hace a la parte comparecida, acordada la sucesión procesal de la entidad que ha pasado a ostentar por cesión del crédito hipotecario los derechos de la parte ejecutante en el proceso a quo, se tiene por interpuesto su escrito de alegaciones dentro del plazo del art. 52 LOTC, en el que ha solicitado la desestimación del presente recurso por entender que no se ha producido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del requisito procesal del agotamiento de la vía judicial previa a la interposición del amparo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la fiscal ante este Tribunal se refiere al requerimiento realizado al juzgado a quo, para que certificara si le constaba la interposición de un recurso de apelación contra el último de los autos dictados, lo que fue respondido de manera negativa por oficio del letrado de la administración de justicia. Descarta la fiscal que exista un óbice de procedibilidad por falta del requisito de agotamiento de la vía judicial previa [art. 44.1 a) LOTC], pues no era necesario interponer un incidente de nulidad de actuaciones contra el citado auto de 29 de agosto de 2018, pues la lesión se había producido ya con la anterior resolución de 28 de junio, denunciada por la entidad ejecutada en su recurso de reposición. Cabe compartir desde luego esta apreciación, pero además y dado que no solicita en este punto un examen de este tribunal, resulta innecesario pronunciarnos sobre ello (SSTC 119/2019, de 28 de octubre, FJ 1, y 148/2019, de 25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por otro lado, de nuestra doctrina sobre el pie de recurso de las resoluciones judiciales, en concreto en los casos en que se formula una indicación negativa como aquí ha sucedido, conduce igualmente a descartar el óbice de falta de agotamiento de la vía judicial previa. El juzgado a quo, de modo correcto como ya se ha dicho, señaló como pie de recurso del auto de 29 de agosto de 2018 que contra este no cabía recurso alguno. Señala así la “jurisprudencia reiterada de este tribunal que no se puede exigir al justiciable, destinatario de una sentencia expresamente considerada irrecurrible por el propio órgano sentenciador, que, contrariando la auctoritas de dicho Tribunal, acuda a un recurso previamente vedado por dicha instancia [SSTC 202/2007, de 24 de septiembre, FJ 2; 4/2009, de 12 de enero, FJ 2, y 70/2017, de 5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Entendida como una modalidad de agotamiento defectuoso de la vía judicial previa al amparo [arts. 44.1 a) y 44.2 LOTC], tampoco puede colegirse que el presente recurso sea tachado de prematuro por haberse interpuesto la demanda ante este Tribunal, sin esperar a la finalización del procedimiento hipotecario respectivo. Ha de darse la razón en este punto a lo dicho por la fiscal en su escrito de alegaciones, al descartar dicha prematuridad dado que legalmente el proceso ejecutivo no puede tenerse por finalizado hasta que el letrado de la administración de justicia decrete la “completa satisfacción” del ejecutante (art. 570 LEC). Por lo que condicionar la interposición de la demanda de amparo a este hecho, genera una dilación injustificada que se traduciría en un gravamen adicional o en la intensificación de la lesión constitucional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entendimiento de las cosas es el que ha llevado ya a este Tribunal, a considerar correctamente formalizados aquellos recursos de amparo promovidos contra resoluciones dictadas en procesos de ejecución donde, como aquí, se había impedido conocer de los motivos de oposición a la ejecución presentados por la parte, sin tener para ello que esperar a la terminación de esos procesos (SSTC 39/2015, de 2 de marzo, y 49/2016,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necesaria de la procedencia del amparo por la inadmisión del incidente de oposición es, por tanto, la irrelevancia ex art. 44.1 a) LOTC de lo que pueda suceder en fases posteriores del mismo procedimiento de ejecución, dado que en ellas ya no cabe discutir de nuevo sobre dicha inadmisión sino, en todo caso, sobre otras cuestiones de distinto objeto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hablar de recurso prematuro por referencia a aquellos casos en los que, “por su propia decisión el ciudadano ha intentado un remedio procesal o recurso contra la resolución judicial impugnada en amparo”, lo que implica que “el proceso constitucional no puede seguir hasta que la vía judicial, continuada a través de ese remedio o recurso, se haya extinguido (STC 192/2001, de 1 de octubre, FJ 3; ATC 717/1984, de 21 de noviembre). El aseguramiento de su carácter subsidiario exige que el acceso al recurso de amparo no quede abierto en tanto no se hayan agotado los recursos utilizados en la vía ordinaria, siendo contrario a dicho carácter la coexistencia temporal con otro recurso seguido en la vía judicial ordinaria (ATC 65/1985, de 30 de enero)” (STC 189/2002, de 14 de octubre, FJ 6). En el mismo sentido, entre otras, las SSTC 99/2009, de 27 de abril, FJ 2; 110/2013, de 6 de mayo, FJ 2, y 139/2014, de 8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no cabe postular la prematuridad del recurso al no darse dichas condiciones, pues contra el auto resolutorio de la reposición la entidad aquí recurrente no interpuso recurso de apelación —ni ningún otro— de manera simultánea a la formalización de su recurso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Verificado por tanto el cumplimiento de los requisitos procesales exigibles a la demanda de amparo, procede continuar con el examen de la queja de fondo invocada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Estudio de la queja por vulneración constitucional del derecho a la tutela judicial efectiva (art. 24.1 CE).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se ha planteado el debate, ha de traerse a colación para resolverlo nuestra doctrina sentada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En concreto —pero no solo— cuando esta última se verifica a través de la dirección electrónica habilitada  que gestiona un órgano administrativo, la Fábrica Nacional de Moneda y Timbre. Esa doctrina se puede resumir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Pleno de este Tribunal, en la STC 6/2019, de 17 de enero, desestimatoria de una cuestión de inconstitucionalidad planteada en relación con el art. 152.2 LEC —en la redacción dada por la Ley 42/2015—, por su posible contradicción con el derecho fundamental del art. 24.1 CE (al articular el último párrafo de ese precepto, un sistema de aviso electrónico sobre la puesta a disposición de una notificación judicial, pero sin sustituir la práctica de esta a través de la plataforma electrónica autorizada por la administración de justicia competente), ya dejó indicado, en lo que ahora importa destacar y con base en las normas legales y reglamentarias pertinentes, que existen determinadas personas físicas que por razón de su actividad profesional están obligadas a relacionarse con las distintas administraciones de justicia a través de las comunicaciones electrónicas, además de los propios profesionales de la justicia; y que esa misma carga se impone a todas las personas jurídicas [FJ 4 a) (i) y (ii)]. Sin embargo, aclaramos también entonces que de esta regla debía hacerse una excepción, como de manera inequívoca dispone el art. 155.1 LEC, en el sentido de que cuando “se trate del primer emplazamiento o citación al demandado, los actos de comunicación se harán por remisión al domicilio de los litigantes”. Y ello tratándose por igual de personas físicas o jurídicas, norma que resulta además de aplicación en los procesos donde la Ley de enjuiciamiento civil se aplica de manera supletoria, como sucede con el proceso laboral ex art. 53.1 de la Ley de la jurisdicción social —LJS— [STC 6/2019, FJ 4 a)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sede de amparo, la STC 47/2019, de 8 de abril, tuvo la oportunidad de enjuiciar por vez primera, en un proceso laboral, la denuncia de vulneración del derecho a la tutela judicial efectiva (art. 24.1 CE) por la inobservancia del emplazamiento personal de la entidad demandada y su práctica a través de la dirección electrónica habilitada. Luego de exponer con detalle la normativa aplicable en este ámbito (fundamento jurídico 2), y compendiar la doctrina sobre la vinculación de los actos de comunicación procesal desde la óptica del art. 24.1 CE (fundamento jurídico 3), con algunas remisiones a la STC 6/2019, todo lo cual damos aquí por reproducido, dicha STC 47/2019 proclamó en su fundamento jurídico 4 a) la exigibilidad de que el primer emplazamiento judicial del demandado o ejecutado se realice de manera personal y con entrega en papel de la documentación correspondiente con base también en el art. 273.4 LEC, norma que complementa lo previsto en el art. 155 LEC al obligar a su vez a la parte actora a presentar en papel las copias de los escritos y documentos para la primera citación o emplazamiento; y ambas disposiciones son de aplicación supletoria en otros órdenes jurisdiccionales (por ejemplo, arts. 53.1 y 56.1 LJS). El incumplimiento de este deber de emplazamiento personal y su realización alternativa por vía electrónica con base en normas ajenas, tales como las que regulan el régimen de notificaciones en procedimientos no judiciales, acarrea por tanto la conculcación de aquel derecho fundamental, según dejamos sentado también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aclarar, por lo demás, que en todos aquellos procesos donde resulte legalmente preceptiva la intervención de profesionales de la justicia, las comunicaciones electrónicas posteriores al primer emplazamiento del demandado o ejecutado no han de hacerse tampoco a través de la dirección electrónica habilitada, sino de la plataforma del sistema Lexnet: (i) en aquellos tribunales situados en el territorio del Ministerio de Justicia (Real Decreto 1065/2015, de 27 de noviembre), (ii) así como aquellos otros con sede en las comunidades autónomas que hayan suscrito convenios con dicho ministerio para la utilización de Lexnet, dado que como además tiene declarado este tribunal, se trata de un sistema dotado de las garantías de autenticidad y constancia fehaciente sobre el contenido de las comunicaciones [SSTC 6/2019, de 17 de enero, FFJJ 4 d) y 5 c); 55/2019, de 6 de mayo, FJ 4 a)]. (iii) Similares garantías deben incorporarse, en todo caso, a las plataformas similares gestionadas por las restantes sedes judiciales electrónicas [art. 11 del Real Decreto 1065/2015; STC 55/2019,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de la STC 47/2019 en el ámbito del recurso de amparo ha resultado de aplicación, hasta la fecha, en procesos laborales (SSTC 102/2019, de 16 de septiembre, FJ 2; 150/2019, de 25 de noviembre, FJ 3, y 7/2020, de 27 de enero, FJ 2), civiles (STC 122/2019, de 28 de octubre, FJ 3) y concursales (STC 129/2019, de 11 de noviembre, FJ 4). En tales asuntos se ha tratado: (i) bien de emplazamientos practicados a través de la dirección electrónica habilitada que no llegaron a ser leídos por sus destinatarios, antes de tener lugar el acto procesal para el cual se había emitido la correspondiente citación (en concreto, para los actos de conciliación y juicio laboral: SSTC 47/2019, 102/2019 y 7/2020); (ii) bien de haber ya fenecido el plazo otorgado para actuar en ese proceso (fuera para efectuar el pago u oponerse a la demanda instada en el juicio monitorio —STC 122/2019—; o para contestar a una demanda incidental: STC 129/2019); (iii) o bien, en fin, cuando el órgano judicial indica que la parte ha accedido a la notificación de la dirección electrónica habilitada con anterioridad a la fecha de celebrarse el acto procesal objeto de citación, pero a la vez le niega a esta la posibilidad de probar, en un incidente de nulidad de actuaciones, que el certificado era erróneo y el acceso no había tenido lugar (STC 150/2019).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contenida en las SSTC 6/2019 y 47/2019 anteriormente citadas, ha de conducir por fuerza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a quo incumplió con el deber que le venía impuesto por el ordenamiento procesal de proveer al emplazamiento de la entidad recurrente en el juicio hipotecario de referencia de manera personal en su domicilio social y con entrega en papel de la documentación necesaria (copia de la demanda ejecutiva, el auto despachando ejecución y su decreto correspondiente), permitiéndole así tener conocimiento de la acción ejercitada en su contra, y contestar al requerimiento de pago de las cantidades despachadas consignando estas, o de contrario formulando su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órgano judicial optó por delegar esta tarea en el servicio de notificaciones electrónicas y dirección electrónica habilitada de la Fábrica Nacional de Moneda y Timbre, que llevó a cabo ese emplazamiento mediante un simple aviso en el buzón virtual que dicha mercantil tenía dado de alta para relacionarse con órganos de las administraciones públicas para la gestión ordinaria de trámites administrativos, y no con los tribunales de justicia para defenderse de ninguna demanda. Dicho aviso solo le advertía que tenía a su disposición una notificación de un juzgado y el número de un procedimiento sin más, remitiendo a un enlace de internet al que debía entrar para poder ver el contenido de la notificación, otorgando para ello un plazo dilatado que no guardaba ninguna concordancia con los establecidos en la normativa procesal aplicable, y que como luego se vería el juzgado que encargó el emplazamiento en esas condiciones tampoco respetaría.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había motivo para prescindir del sistema de emplazamiento personal, y desde luego, ninguno de los razonamientos incluidos en los dos autos impugnados en amparo justifica tal omisión, autorizando que se utilizara otro carente de las necesarias garantías, con el resultado de inadmitir a trámite y dejar imprejuzgada su pretensión de oposición a la demanda ejecutiva. Interpuesto recurso de reposición en el que, entre otras alegaciones, se denunció correctamente la vulneración del derecho a la tutela judicial efectiva que tal proceder había causado a la ejecutada, el juzgado reiteró la lesión, desestimando su recurso, lo que determina que estimemos el amparo por este motivo al haberse conculcado su derecho fundamental (art. 24.1 CE), en sus vertientes de acceso al proceso [SSTC 39/2015, FFJJ 4 y 6; 49/2016, FJ 3; 47/2019, FJ 3 c) y 102/2019] y derecho a no padecer indefensión (STC 47/2019 y posteriores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darse también la razón a la recurrente y a la fiscal ante este tribunal, al apreciar una segunda vulneración del art. 24.1 CE perpetrada por las resoluciones recurridas, como es la vertiente del derecho a obtener una resolución fundada en Derecho. En efecto, no cabe sino calificar de irrazonable la decisión adoptada en los autos para inadmitir el incidente de oposición validando el emplazamiento por vía electrónica, de un lado al confundir el deber de las personas jurídicas de relacionarse con la administración de justicia por medio de comunicaciones electrónicas, con el marco normativo procesal que excepciona esta vía en cuanto al primer emplazamiento en los procesos civiles, siendo de esta naturaleza los que dicho tribunal tiene a su cargo. Y, de otro lado, por las consideraciones que efectúa el auto de 29 de agosto de 2018 sobre el cómputo de plazos para oponerse a la ejecución, con base en la Ley 39/2015 del procedimiento administrativo común de las administraciones públicas, totalmente ajena al ámbito jurisdiccional en el que nos encontramos, en alegal conjunción con el plazo del art. 556 LEC. Ese modo de razonar, en fin, se ve contradicho además con la práctica posterior del propio juzgado, al notificar al representante de la recurrente tanto el auto de inadmisión del escrito de oposición como el posterior auto resolviendo su recurso de reposición, a través del sistema Lexnet [antecedente 2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no hace sino ahondar la brecha entre la decisión adoptada y el carácter lógico y razonable que le era exigible al órgano judicial, al tiempo de proveer al escrito de oposición presentado por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estimación del amparo trae consigo la nulidad de los dos autos recurridos, así como de todo lo actuado en el procedimiento hipotecario a quo desde el momento en que se proveyó a su emplazamiento a través de la dirección electrónica habilitada. Acordamos la retroacción de las actuaciones para que se proceda a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28 de junio de 2018 y 29 de agosto de 2018, dictados por el Juzgado de Primera Instancia e Instrucción núm. 3 de Lorca en el proceso de ejecución hipotecaria núm. 111-2018,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