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9 de marzo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5379-2018, promovido por Penrei Inversiones, S.L., contra el auto del Juzgado de Primera Instancia e Instrucción núm. 3 de Lorca, de 26 de junio de 2018, que inadmitió la demanda de oposición a la ejecución formulada por dicha mercantil, en el procedimiento de ejecución hipotecaria núm. 111-2018 instado por la entidad Banco de Sabadell; y contra el auto del mismo juzgado, de 29 de agosto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octubre de 2018, la procuradora de los tribunales doña Blanca Berriatua Horta, actuando en nombre y representación de Penrei Inversiones Inmobiliarias, S.L., bajo la defensa del letrado don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una finca (trastero)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20 de abril de 2018 por el que acordó el despacho de ejecución (procedimiento de ejecución hipotecaria núm. 111-2018), requiriendo de pago a las ejecutadas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23 de abril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núm. 3 de Lorca relativa al proceso “EJH/0000111/2018”; notificación a la que podía acceder entre los días 23 de abril a 8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7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8 de junio de 2018, por personal de la recurrente se accedió al enlace remitido por la dirección electrónica habilitada y, con ello, a la notificación enviada por el juzgado de primera instancia ejecutor en relación con el procedimiento hipotecario núm. 111-2018.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junio de 2018, el representante procesal de la demandante de amparo formalizó ante el juzgado a quo el escrito de oposición al despacho de ejecución, alegando la excepción de falta de legitimación pasiva, al entender que dicha entidad carecía del carácter o representación con el que se le demandaba.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26 de junio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el de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29 de agosto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art. 43 de la citada LPACAP (Ley 39/2015).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26 de junio de 2018, se los notificó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29 de agosto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29 de agosto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111-2018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111-2018; (iii) previamente emplazara a quienes hubieran sido parte en este,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111-2018,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general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111-2018”,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párrafo segundo,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12 de noviembre de 2019, aceptando la sucesión procesal solicitada, y copia del auto de 12 de diciembre de 2019, desestimando el recurso de reposición interpuesto contra aquel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4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núm. 101/2019,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5 de marzo de 2020,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3 de Lorca, de 26 de junio de 2018, y 29 de agosto de 2018, recaídos en el proceso hipotecario núm. 111-2018.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26 de junio de 2018 y 29 de agosto de 2018, dictados por el Juzgado de Primera Instancia e Instrucción núm. 3 de Lorca en el proceso de ejecución hipotecaria núm. 111-2018,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