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5545-2018, promovido por Euroinversiones Inmobiliarias Costa Sur, S.L., representada por la procuradora de los tribunales doña Blanca Berriatua Horta y bajo la dirección del letrado don Marcelino Gilabert García, contra los autos de 10 de julio y 13 de septiembre de 2018 dictados por el Juzgado de Primera Instancia núm. 3 de Lorca en el proceso de ejecución hipotecaria núm. 91-2018. Han intervenido el Ministerio Fiscal y la entidad Pera Assets Designated Activity Company, representada por la procuradora de los tribunales doña Blanca María Grande Pesquero y bajo la dirección letrada de don Alejandro Ingram Solís.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25 de octubre de 2018, Euroinversiones Inmobiliarias Costa Sur, S.L., representada por la procuradora de los tribunales doña Blanca Berriatua Horta y bajo la dirección del letrado don Marcelino Gilabert García, interpone recurso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3 de Lorca se sigue procedimiento de ejecución hipotecaria núm. 91-2018 promovido por la entidad Banco de Sabadell, S.A., frente a la sociedad Euroinversiones Inmobiliarias Costa Sur, S.L., en calidad de prestataria e hipotecante.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Despachada ejecución por auto de 3 de mayo de 2018, el servicio de notificaciones de la Fábrica Nacional de Moneda y Timbre remite a la demandante de amparo, a través de la dirección electrónica habilitada, un aviso de notificación. Informa de que la notificación estará disponible hasta el 23 de mayo, día en el que la recurrente de amparo accede efectivamente a la página web y a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5 de julio de 2018, la demandante de amparo formula oposición a la ejecución despachada. Por auto de 10 del mismo mes, el juzgado tiene por efectuada la notificación el 7 de mayo e inadmite el escrito de oposición por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ejecutada interpone recurso de reposición. Alega que las diligencias de notificación y requerimiento se realizaron el 23 de junio de 2018. La comunicación remitida a través de la dirección electrónica habilitada no sería más que un aviso de puesta a disposición o descarga de su contenido durante un plazo determinado. Entenderlo de otro modo vulneraría el art. 24 CE, además de los arts. 135, 152, 160, 162 de la Ley 1/2000, de 7 de enero,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de 13 de septiembre de 2018. El órgano judicial razona a la vista del art. 43 de la Ley 39/2015, de 1 de octubre, de procedimiento administrativo común, que la sociedad demandada contaba con diez días para acceder al contenido de la resolución y, con ello, para tenerse por notificada. En el presente caso, el 7 de mayo de 2018 la notificación estaba ya disponible. El escrito de oposición se formuló el 5 de julio y, por tanto, claramente fuera del plazo establecido en el art. 556.1 LEC (diez días desde la notificación del auto que despacha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los autos impugnados la vulneración del derecho fundamental de la sociedad recurrente a la tutela judicial efectiva y a un proceso con garantías y sin indefensión (art. 24.1 y 2 CE). La interpretación de la legislación procesal, realizada a partir de una ley de procedimiento administrativo,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demandante de amparo solicita, en consecuencia, la anulación de las resoluciones indicadas, así como la retroacción al momento procesal oportuno, previo al dictado del auto de 10 de julio de 2018; a fin de que el juzgado admita a trámite su oposición al despacho de ejecución. El recurso pide también por otrosí la suspensión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septiembre de 2019, la Sección Segunda de este Tribunal acuerda admitir a trámite el recurso, apreciando que reviste especial trascendencia constitucional (art. 50.1 de la Ley Orgánica del Tribunal Constitucional: LOTC), toda vez que plantea un problema o afecta a una faceta de un derecho fundamental sobre el que no hay doctrina de este Tribunal [STC 155/2009, FJ 2 a)]. Acuerda igualmente dirigir comunicación al Juzgado de Primera Instancia e Instrucción núm. 3 de Lorca, a fin de que, en el plazo de diez días, remita certificación o fotocopia adveradas de las actuaciones correspondientes a los autos de ejecución hipotecaria y emplace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acuerda formar la oportuna pieza para la tramitación del incidente de suspensión. Seguidos los trámites correspondientes, la Sala Primera de este Tribunal, mediante auto de 25 de noviembre de 2019, deniega la suspensión cautelar solicitada y ordena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15 de octubre de 2019, la entidad Pera Assets Designated Activity Company, representada por la procuradora de los tribunales doña Blanca María Grande Pesquero y bajo la dirección letrada de don Alejandro Ingram Solís, hace constar que la entidad Banco Sabadell, S.A., le ha cedido el crédito hipotecario y que, en virtud del régimen de sucesión procesal, las actuaciones deben continuarse con ella. Solicita que se la tenga por parte en tiempo y forma y que se entiendan con ella las diligencias sucesivas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21 de octubre de 2019, el secretario de justicia de la Sala Primera tiene por personada y parte en el presente proceso a la mercantil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3 de diciembre de 2019, la representación de Pera Assets Designated Activity Company se opone al recurso de amparo. La ausencia de indefensión sería a todas luces evidente, pues la demandante de amparo habría formulado su oposición a la ejecución hipotecaria fuera de plazo (art.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10 de diciembre de 2019 tiene entrada en el registro de este Tribunal escrito de la recurrente en amparo, que ratifica las alegaciones expuestas en la demanda y trascribe en parte los fundamentos jurídicos de la STC 47/2019,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presenta escrito de alegaciones el 16 de diciembre de 2019. Solicita el otorgamiento del amparo, el reconocimiento de la vulneración del derecho de la recurrente a la tutela judicial efectiva sin indefensión y la nulidad de todo lo actuado desde la notificación electrónica del auto de despacho de la ejecución, con retroacción de las actuaciones al momento anterior. De acuerdo con la STC 47/2019, el art. 155 LEC contempla una especialidad: cuando se trata del primer emplazamiento o citación del demandado, los actos de comunicación se harán por remisión al domicilio de los litigantes. Se regula una excepción al régimen general de las notificaciones telemáticas, sin distinguir entre obligados y optantes. Esta interpretación se correspondería con el apartado segundo del art. 273.4 LEC, que especifica que “únicamente los escritos y documentos que se presenten vía telemática o electrónica que den lugar al primer emplazamiento, citación o requerimiento del demandado o ejecutado, se deberán aportar en soporte papel, en los tres días siguientes, tantas copias literales cuantas sean las otras partes”. Como indica la STC 47/2019, FJ 4, la finalidad que racionalmente se infiere de ese mandato no es otra que la de trasladar al referido demandado las copias presentadas en papel. A la vista de tales preceptos y de la referida STC 47/2019, el fiscal concluye que el juzgado no debió prescindir de la notificación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examina la respuesta dada por el juzgado a la solicitud de nulidad formulada por la recurrente, considerándola insuficiente. Los preceptos invocados no impiden la aplicación del específico régimen jurídico de la primera citación o emplazamiento. No solo no se tomó en consideración el art. 155.1 LEC, sino que se aplicó erróneamente el art. 43.2 de la Ley 39/2015, aplicable únicamente a los procedimientos administrativos. La omisión de la notificación personal y la errónea selección normativa habrían vulnerado el art. 24.1 CE. Además, el juez no tuvo en cuenta que la información contenida en el aviso llevó a la ejecutada a la creencia de que disponía de plazo para acceder a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junio de 2020 se señaló para votación y fallo del presente recurso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impugnación de los autos de 10 de julio y 13 de septiembre de 2018 dictados por el Juzgado de Primera Instancia núm. 3 de Lorca en el proceso de ejecución hipotecaria núm. 91-2018. Una interpretación irrazonable de la legislación procesal habría privado injustamente a la recurrente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10 de julio de 2018,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opone a ello la representación de Pera Assets Designated Activity Company, para quien la demandante de amparo habría sido correctamente emplazada, por lo que la inadmisión por extemporaneidad de su escrito de oposición no vulneraría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 la demanda de amparo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reciente STC 40/2020, de 27 de febrero, ha estimado un recurso de amparo basado en los mismos motivos, interpuesto por la misma entidad mercantil y dirigido contra autos de idéntico contenido del mismo órgano judicial. Corresponde, en consecuencia, dar por reproducidos los fundamentos jurídicos de aquella sentencia y, en consecuencia, declarar que los autos de 10 de julio y 13 de septiembre de 2018 del Juzgado de Primera Instancia núm. 3 de Lorca han vulnerado el derecho a la tutela judicial efectiva de la recurrente en amparo (art. 24.1 CE). Como en aquel caso, la estimación del amparo trae consigo la nulidad de los autos recurridos, así como de todo lo actuado en el procedimiento hipotecario a quo desde el momento en que se proveyó al emplazamiento de la entidad mercantil solicitante de amparo a través de la dirección electrónica habilitada.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Euroinversiones Inmobiliarias Costa Sur, S. 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10 de julio y 13 de septiembre de 2018 dictados por el Juzgado de Primera Instancia núm. 3 de Lorca en el proceso de ejecución hipotecaria núm. 91-2018,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ejecutor de forma que resulte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