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4744-2018, promovido por doña Vicenta Sousa Rodríguez, representada por el procurador de los tribunales don Omar Carlos Castro Muñoz, y asistida por el letrado don José María Benito Gómez, contra la diligencia de ordenación de 10 de octubre de 2017, que inadmitió incidente de nulidad de actuaciones, y tres decretos de fecha 28 de junio de 2018, desestimatorios de otros tantos recursos de reposición, del Juzgado de Primera Instancia núm. 2 de Amposta (Tarragona), en la ejecución hipotecaria núm. 273-2013, posteriormente ejecución núm. 4882-2016. Ha sido parte el Banco Bilbao Vizcaya Argentaria, S.A. (BBVA), representado por la procuradora de los tribunales doña Ana Espinosa Troyano y bajo la dirección del letrado don Miguel Ángel Gallego Camuñas, y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septiembre de 2018, el procurador de los tribunales don Omar Carlos Castro Muñoz, en nombre y representación de doña Vicenta Sousa Rodríguez, interpuso recurso de amparo contra las resoluciones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la entidad de crédito Banco Bilbao Vizcaya Argentaria, S.A. (en adelante, BBVA), se presentó demanda de ejecución hipotecaria contra don Pablo Mario Javierre Sousa, menor de edad, representado por su madre, doña Vicenta Sousa Rodríguez, como deudor hipotecario, en relación con el contrato de compraventa con garantía hipotecaria elevada a escritura pública, en fecha 20 de abril de 2007, en la que figuraba como hipotecante su padre, don Ángel Ramón Javierre Maelchor, pero que, al haber fallecido éste, había adquirido por herencia sus derechos y obligaciones. En la cláusula sexta del contrato se pactó un interés de demora del 19 por 100, y en la cláusula sexta bis se acuerda el vencimiento anticipado del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26 de abril de 2013, el Juzgado de Primera Instancia núm. 2 de Amposta dictó auto despachando ejecución y requiriendo de pago al ejecutado por la cantidad de 69 888,60 € de principal, más 20 966,58 € de intereses y gastos. En dicha resolución se hacía constar que “la demanda reúne los requisitos y presupuestos que el artículo 549 Ley de enjuiciamiento civil (LEC) exige para la demanda ejecutiva, se acompañan los documentos relacionados en los arts. 550 y 685, concurriendo asimismo los presupuestos procesales conforme a lo previsto en los artículos 551 y 681 y siguientes de la LEC, al no adolecer el titulo ejecutivo aportado de ninguna irregularidad formal y ser los actos de ejecución que se solicitan conforme con la naturaleza y contenido de aquel, por lo que resulta procedente despachar ejecución interesada, requiriendo de pago a los demandados al no haberse practicado el requerimiento extrajudicial que prevé el artículo 686.2 LEC y librando mandamiento al Sr. Registrador de la Propiedad en los términos del artículo 686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diligencia de ordenación de 26 de abril de 2013, se dirigió solicitud de cooperación judicial al juzgado de Alcover al objeto de que se notificara al ejecutado el auto precedente, con entrega de copia de la demanda ejecutiva, amén de informarle de los derechos que le asistían si la finca ejecutada fuera su vivienda habitual, requiriéndole para que en el plazo de diez días hiciera efectiva la cantidad de 69 888,60 €, importe del principal reclamado, y para que manifestara si la finca hipotecada estaba ocupada por otras personas, en cuyo caso, debería identificarlas, indicando el título que justificara la ocupación, notificándoles también la existencia de la ejecución a los efectos oportunos. Según consta en autos, esa comunicación se llevó a cabo con fecha de 8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Habiéndose denegado el beneficio de asistencia jurídica gratuita, por diligencia de ordenación de 3 de enero de 2014 se requirió a la parte ejecutada para que en el plazo de ocho días se personara en autos con abogado y procurador de su libre elección, apercibiéndola de que, en caso contrario, se tendría por precluido el trámite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Transcurrido el plazo otorgado por el juzgado para la personación, por diligencia de 24 de enero de 2014 se declaró precluido el mismo. Hasta el 15 de abril de 2014 no se tuvo al ejecutado por personado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7 de marzo de 2014, se acordó el señalamiento de subasta pública del bien hipotecado para el siguiente día 14 de mayo de 2014. Habiendo comparecido únicamente la parte ejecutante, la subasta se declaró desierta, por lo que, de conformidad con el art. 671 LEC, el ejecutante solicitó la adjudicación de los bienes subastados por la cantidad de 97 156,63 €, cantidad igual a la debida por el ejecutado por todos los conceptos.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decreto de 24 de marzo de 2015, se adjudicó la finca registral a favor del BBVA por una cantidad igual al crédito reclamado por la ejecutante en concepto de principal, intereses y costas, por lo que no existió sobrante.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anterior resolución fue recurrida en revisión por el ejecutado al estar disconforme con el valor de adjudicación, siendo desestimado el recurso por auto del juzgado de 15 de mayo de 2015. El órgano judicial entendió que el recurso incumplía lo dispuesto en el art. 454 bis.2 LEC, ya que no se alegaba por la recurrente infracción alguna, y, además, se reiteraban peticiones ya deducidas y resueltas en resoluciones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el anterior auto se interpuso recurso de apelación, que fue desestimado por auto de la Sección Tercera de la Audiencia Provincial de Tarragona de 19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 fecha de 21 de junio de 2017, la demandante de amparo presentó escrito interesando la revisión de la cláusula de vencimiento anticipado, recogida en la letra a) de la cláusula sexta bis del contrato, así como la suspensión del procedimiento por prejudicialidad ex art. 43 LEC, al haber planteado el Tribunal Supremo ante el Tribunal de Justicia de la Unión Europea cuestión prejudicial respecto la eficacia de la cláusula de vencimiento anticipado (auto de 8 de febrero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31 de julio de 2017 se dictó diligencia de ordenación acordando no haber lugar a la suspensión interesada por haber finalizado el procedimiento por decreto de adjudicación firme de 24 de marzo de 2015. Contra esa diligencia se formuló recurso de reposición, en el que se recordaba que es doctrina del Tribunal de Justicia de la Unión Europea la obligación judicial de controlar la abusividad de las cláusulas del contrato (con cita de las SSTJUE de 14 de junio de 2012, asunto C-618/2010, y 14 de marzo de 2013, asunto C-415/2011), por lo que debía anularse el auto de 26 de abril de 2013 y procederse a la revisión de oficio de tal cláusula. Para la demandante, puesto que la Sala de lo Civil del Tribunal Supremo había planteado cuestión prejudicial en relación a la cláusula de vencimiento anticipado, resultaba procedente la suspensión del procedimiento en tanto se resolvía. El recurso fue admitido a trámite por diligencia de ordenación de 20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escrito de 25 de septiembre de 2017, la recurrente indicó al juzgado que en el precedente recurso de reposición se solicitaba la nulidad del auto de fecha 26 de abril de 2013, y que a tenor de esta circunstancia resultaba conveniente la suspensión de las actuaciones por el tiempo estrictamente necesario para que el órgano jurisdiccional respondiera al respecto. Por diligencia de ordenación de 26 de septiembre de 2017, se denegó la suspensión de la tramitación del procedimiento, declarando que “no es el recurso de reposición contra una diligencia de ordenación el cauce procedimental adecuado para interesar la nulidad de autos y, de plantearse el incidente excepcional de nulidad de actuaciones, que dice presentado, deberá articularse y tramitarse por los cauces procedimentales adecuados ex arts. 228 y ss.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Mediante escrito de fecha 27 de septiembre de 2017, se volvió a solicitar la nulidad de actuaciones, que fue inadmitida por diligencia de ordenación de 10 de octubre de 2017, “al no reunir los requisitos del art. 228.1, al haber recaído resolución definitiva y firme, en virtud del auto de la Sección Tercera Ilustrisima. Audiencia Provincial de Tarragona de fecha 19 de marzo de 2017, con los efectos que predica el art. 207 y 222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Contra la anterior diligencia se interpuso recurso de reposición en el que, con cita de la STJUE de 26 de enero de 2017, se alegaba que la revisión de las cláusulas abusivas se puede efectuar en cualquier momento hasta la conclusión del procedimiento hipotecario, lo que no se produce hasta que “el inmueble sea puesto en posesión del adquirente”.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Mientras tanto, se siguió adelante con la tramitación de la ejecución, y, mediante diligencia de ordenación de 31 de mayo de 2017, se señaló el siguiente 27 de septiembre de 2017 como fecha para hacer efectiva la entrega de la posesión del inmueble y, en su caso, para la práctica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Tras sucesivos aplazamientos, la entrega de la posesión se produjo el 16 de noviembre de 2017, siendo confirmada por diligencia de ordenación de 22 de febrero de 2018. Esta última fue recurrida en reposición con fecha de 5 de marzo de 2018. En este recurso la demandante insistía en la indefensión causada a raíz de la falta de pronunciamiento sobre su petición de control de la abusividad de la cláusula de vencimiento anticipado, destacando además su diligencia en la denuncia de tal vulneración, pues ya por escrito presentado el 22 de junio de 2017, y en escritos posteriores, había solicitado el examen de la citada cláusula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Con fecha 28 de junio de 2018, se dictaron tres decretos inadmitiendo sendos recursos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interpuesto contra la diligencia de 31 de julio de 2017, por entender que el procedimiento hipotecario ya había finalizado con el decreto de adjudicación de 24 de marzo de 2015. Dicho decreto y la titularidad del pleno dominio de la finca fue inscrita a nombre del adjudicatario el 15 de julio de 2016, sin perjuicio de que el lanzamiento no se materializara finalmente hasta el 16 de noviembre de 2017. En tal sentido afirma el letrado de la administración de justicia que “en fecha de 21 de junio de 2017, cuando la recurrente presentó su escrito solicitando la nueva revisión de cláusulas abusivas, no había ya ningún procedimiento que suspender, pues el procedimiento se hallaba ya concluido, no solo conforme a los criterios estadísticos fijados por el CGPJ y al artículo 570 LEC sino que además había culminado también formalmente con el acuerdo de entrega de la posesión del inmueble al ejecutante (art. 675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formulado contra la diligencia de ordenación de 10 de octubre de 2017, por la que se acuerda inadmitir incidente de nulidad de actuaciones, se razona que la petición de nulidad de la cláusula excede del ámbito propio del recurso de reposición. Así, se afirma que “resulta totalmente extraño al fundamento de una diligencia de ordenación, que no acuerda la suspensión del procedimiento de ejecución hipotecaria (diligencia de 31 de julio de 2017, y 26 de septiembre de 2017) la introducción por la vía de recurso de nuevas diligencias de naturaleza no procesal sino de derechos material o sustantivo, como ahora sucede en la que se alega, no ya la falta de control de oficio de las cláusulas abusivas en el titulo ejecutivo, sino también de la nulidad de actuaciones ex art. 240 Ley Orgánica del Poder Judicial (LOPJ) del auto de fecha 26 de abril de 2013 cuando además el mismo se produjo aunque no con el resultado ahora pretendido, y la parte disponía de un iter procesal específico para hacerlo valer”.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presentado contra la diligencia de ordenación de fecha 22 de febrero de 2018, que también se inadmite argumentando que “no se refiere en el mismo la infracción ni el precepto vulnerado en la diligencia recurrida, que es de mero trámite ya que únicamente se procede a unir a los autos el exhorto cumplimentado por el juzgado de paz de Alcanar […]. No siendo el recurso de reposición frente a una diligencia de ordenación […] el cauce procedimental adecuado para interesar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Frente a estas últimas resoluciones acude la actora ante este Tribunal promoviendo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vulneraciones constitucionales denunciadas consisten en el quebrantamiento del derecho a la tutela judicial efectiva. En primer lugar, por incorrecta motivación de las resoluciones judiciales impugnadas y por la errónea selección de la norma aplicable (art. 24.1 CE), en relación con el principio de primacía del Derecho europeo (arts. 10.2 y 93 CE), “de la interpretación de la Directiva 93/13/CEE, impuesta y señalada por el órgano competente para hacerlo con carácter vinculante (STC 145/2012, de 2 de julio, FJ 5), por virtud de la cual, en caso de que existan una o varias cláusulas contractuales cuyo eventual carácter abusivo no ha sido aún examinado, la Directiva 93/13 debe interpretarse en el sentido de que el juez nacional, ante el cual el consumidor ha formulado, cumpliendo lo exigido por la norma, un incidente de oposición, está obligado a apreciar el eventual carácter abusivo de esas cláusulas —apartado segundo del fallo de la tan citada STJUE de 26 de enero de 2017—. Tribunal Constitucional, Sala Primera, Sentencia 75/2017 de 19 junio 2017, recurso 1582-2016”. Además, la demandante considera que la inadmisión por parte del letrado de la administración de justicia de su solicitud de revisión de las cláusulas abusivas y de los incidentes de nulidad supuso una extralimitación en su competencia, lo que impidió que el juez pudiera desarrollar su función jurisdiccional respecto de lo planteado en sus escritos, justificando que el Tribunal Constitucional intervenga para reparar la lesión del derecho a la tutela judicial efectiva sin indefensión, en su variante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mediante providencia de 17 de junio de 2019, la admisión a trámite de la demanda de amparo, al entender que el asunto suscitado trasciende del caso concreto por plantear una cuestión jurídica de relevante y general repercusión social o económica [STC 155/2009, FJ 2 g)]; y, en cumplimiento de lo preceptuado por el art. 51 Ley Orgánica del Tribunal Constitucional (LOTC), se interesó a la Sección Tercera de la Audiencia Provincial de Barcelona y al Juzgado de Primera Instancia e Instrucción núm. 2 de Amposta la remisión de las correspondientes certificaciones o copias adveradas de las actuaciones; instando al Juzgado de Primera Instancia a que emplazara a quienes hubieran sido parte en el procedimiento, con excepción de la parte demandante en amparo, al objeto de que comparecieran, si así lo desearan,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día 22 de julio de 2019, la procuradora de los tribunales doña Ana Espinosa Troyano, en nombre y representación de BBVA, S.A., se personó en el proceso de amparo, bajo la dirección del letrado don Miguel Ángel Gallego Camuñas, solicitando que se entendieran con ella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3 de septiembre de 2019, se acordó tener por personada y parte en el procedimiento a la procuradora doña Ana Espinosa Troyano, en nombre y representación de BBVA, S.A., y que se entendieran con ella las sucesivas actuaciones. Asimismo, se decidió dar vista de las actuaciones recibidas a las partes personadas y al Ministerio Fiscal, por el plazo común de veinte días,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2 de octubre de 2019, el BBVA expuso sus alegaciones, solicitando la desestimación del recurso de amparo, por considerar que no se había producido la vulneración de los derechos aducida en la demanda, así como la condena en costas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financiera atribuye a la parte recurrente la omisión de determinados hitos relevantes acontecidos en esta causa, entre los que destacan los siguientes: en primer lugar, que no se opuso a la ejecución en el plazo conferido para ello a pesar de estar comparecida en el procedimiento de ejecución; y, en segundo, que paralelamente al proceso de ejecución interpuso una demanda contra la mercantil solicitando la declaración de nulidad por abusivas de las cláusulas suelo, de la del interés moratorio y la de vencimiento anticipado del contrato, aunque sobre esta última la petición fue retirada, renunciando con ello a obtener una respuesta judicial sobre su naturaleza. Esto es, la recurrente dispuso de varias oportunidades de defenderse frente a la cláusula abusiva cuestionada y si no lo hizo entonces fue por razones estratégicas. Por consiguiente, ninguna vulneración constitucional se le ha ocasionado, pues nada le ha impedido o dificultado llevar a cabo aquello que considerara más conveniente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Vicenta Sousa Rodríguez formuló alegaciones a través de escrito presentado el 4 de octubre de 2019. En él se remite a lo expresado en la demanda de amparo, reiterando los argumentos relativos al incumplimiento del deber de control sobre la abusividad de las cláusulas contractuales y al límite temporal para llevarlo a cabo, de conformidad con la doctrina de este Tribunal (STC 232/2015,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presentó su escrito de alegaciones el 10 de octubre de 2019, en el que se manifestó favorablemente al otorgamiento del amparo, al entender vulnerado el derecho a la tutela judicial efectiva sin indefensión del art. 24.1 CE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sus alegaciones delimitando los hechos y el objeto del amparo solicitado, destacando que las decisiones recurridas no son resoluciones jurisdiccionales, sino disposiciones del letrado de la administración de justicia, lo que suscita una primera cuestión acerca de si las mismas no incurren en alguna vulneración constitucional, no ya por su contenido y motivación, sino por no proceder del órgano judicial. El problema radica en que, mientras las vulneraciones relativas al contenido y la motivación aparecen claramente identificadas en la demanda de amparo, “no hay una expresa y directa relación del derecho a la tutela judicial efectiva sin indefensión, del art. 24.1 CE, con el habérsele privado de una decisión judicial por parte del propio letrado, es decir del acceso a la jurisdicción”, sin perjuicio de lo cual son numerosas las ocasiones en que la recurrente imputa a las decisiones del letrado tal defecto. Por este último motivo y al objeto de no incurrir en un excesivo formalismo, debe considerarse también tal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 primera vulneración, el Ministerio Fiscal considera que el letrado de la administración de justicia se atribuyó competencias que no le conciernen, al inadmitir por diligencia de ordenación la petición de revisión de oficio de la posible abusividad de las cláusulas pactadas, así como después resolviendo otro tanto respecto del incidente de nulidad de actuaciones planteado. Decisiones que -a su juicio- corresponden efectuar al juez. De este modo se vulneró el derecho fundamental a la tutela judicial efectiva de la recurrente y, para restaurarlo, debe anularse todo lo actuado desde el escrito de 21 de junio de 2017, para que el Juzgado de Primera Instancia e Instrucción núm. 2 de Amposta resuelva las peticiones que le fueron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de las infracciones del derecho a la tutela judicial efectiva, es decir, la errónea motivación de los decretos e inadecuada selección de la norma aplicable, al no dar primacía al Derecho europeo, en opinión del Ministerio Fiscal, esta operaría con carácter subsidiario, pues deben prevalecer los efectos de la primera vulneración de la tutela judicial analizada. La cuestión respecto de esta vulneración es que el letrado de la administración de justicia se negó a examinar la abusividad de la cláusula de vencimiento anticipado “por considerar la pretensión extemporánea o improcedente”. En esa tesitura se comprueba que el letrado interpretó incorrectamente la norma aplicable en lo que respecta al límite temporal, pues apoya su decisión en que el proceso había concluido, cuando este requisito temporal no se aplica actualmente. En este sentido, una vez constatada la inexistencia de un control judicial previo de la posible abusividad de las cláusulas, el letrado de la administración de justicia debió haber tramitado la solicitud “desde el momento en que dispuso de los elementos de hecho y de Derecho necesarios para ello”. Para el fiscal deben retrotraerse las actuaciones al momento en que se dictaron los decretos de 28 de junio de 2018 para que el letrado de la administración de justicia dicte otros que accedan al examen judicial del carácter abusivo de la cláusula sexta bis relativa al vencimiento anticipado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junio de 2020,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varias resoluciones del letrado de la administración de justicia del Juzgado de Primera Instancia e Instrucción núm. 2 de Amposta en el procedimiento de ejecución núm. 4882-2016, más en concreto, la diligencia de ordenación de 10 de octubre de 2017, por la que se inadmitió el incidente de nulidad de actuaciones presentado contra el auto de 26 de abril de 2013, así como los tres decretos de 28 de junio de 2018, en los que, por este orden: se ratificó la extemporaneidad de la solicitud de revisión de las cláusulas abusivas, razonando que el procedimiento de ejecución hipotecaria había finalizado con el decreto de adjudicación de 24 de marzo de 2015; y se confirmaron las diligencias de ordenación de 10 de octubre de 2017 y de 22 de febrero de 2018, rechazando en ambos casos la nulidad de actuaciones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sostiene por la recurrente, tales decisiones vulneraron su derecho a la tutela judicial efectiva (art. 24.1 CE), en sus vertientes de derecho de acceso a la jurisdicción, derecho a la motivación de las resoluciones y a la correcta selección de la norma aplicable, en relación con el principio de primacía del Derecho europeo (arts. 10.2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letrado de la administración de justicia se extralimitó en sus funciones al impedir que el juzgado diera repuesta a las peticiones formuladas por la recurrente relativas al control de la abusividad de la cláusulas contractuales y la nulidad de actuaciones; y, subsidiariamente, interpretó incorrectamente la normativa aplicable en lo que respecta al límite temporal para valorar el carácter abusivo de tales cláusulas, manifestándose favorable al otorgamiento del amparo, al entender vulnerado el derecho a la tutela judicial efectiva sin indefensión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 sobre el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valorar el fondo del asunto, debemos pronunciarnos sobre las alegaciones del Ministerio Fiscal relativas al objeto del presente recurso de amparo, en atención a la aparente extralimitación de funciones en que habría incurrido el letrado de la administración de justicia al resolver cuestiones que exceden de su competencia, como son el control de oficio de las cláusulas contractuales abusivas o el incidente de nulidad de actuaciones, privando a la recurrente de su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coincidimos con el fiscal cuando expone que, a pesar de no contenerse esa directa alegación en la demanda, son numerosas las ocasiones en que la recurrente imputa a las decisiones del letrado tal defecto, ya fuera en el propio encabezamiento del escrito de demanda, ya en los sucesivos fundamentos de derecho, particularmente, cuando en el fundamento de derecho séptimo se dice: “la actuación material del letrado de la administración de justicia —la inadmisión de los incidentes excepcionales de nulida— extralimitándose en su competencia, impidió que el juez pudiera desarrollar su función jurisdiccional, lo cual justifica que este Tribunal deba intervenir para reparar la lesión del derecho a la tutela judicial efectiva sin indefensión, en su variante de acceso a la jurisdicción”; o cuando en el suplico de la demanda se afirma que “la estimación del primero de los motivos de amparo conduce a la declaración de nulidad, en primer lugar, de la diligencia de ordenación de 10 de octubre de 2017 y la de los decretos de 28 de junio de 2018, al no remediar la situación creada tras la diligencia de ordenación de 10 de octubre de 2017, por vulnerar el derecho del demandante a la tutela judicial efectiva en su vertiente del derecho de acceso a la jurisdicción”. Para este Tribunal, como para el fiscal, tales referencias sustentan que se deba dar entrada a esta posible vulneración como objeto indiscutible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Compartimos igualmente la idea de que, de entre las infracciones denunciadas, debe abordarse en primer lugar aquella vulneración que provoque mayor retroacción en el proceso, pues ese es el criterio que viene manteniendo de manera reiterada este Tribunal, y que implica conceder prioridad al examen de aquellas causas que, de prosperar, determinarían la retroacción a un momento procesal anterior, lo que haría innecesario un pronunciamiento sobre las restantes (SSTC 25/2012, de 27 de febrero, FJ 2; 83/2018, de 16 de julio, FJ 2, y 124/2019, de 28 de octubre, FJ 2). En este caso, hemos de dar preferencia al examen de la vulneración del derecho de acceso a la jurisdicción, ya que, como sostiene el fiscal, “al impedir a la parte obtener una resolución judicial, debemos retrotraernos al mismo momento de la presentación del primer escrito, para que retome la competencia el órgano judicial, en detrimento del letrado, mientras que si se cuestionara sólo la motivación de las decisiones, la retroacción sería al propio órgano que las dictó para que las adecuara a la tutela judicial efectiva”. Por consiguiente, de estimarse dicha queja no será necesario proceder con el análisis del segundo de los motivos invocados por la recurrente, pues el órgano jurisdiccional dispondrá de la oportunidad para revertir la situación creada.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Extralimitación de funciones por el letrado de la administración de justicia: lesión del derecho de acceso a la jurisdicción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seno del proceso pueden descubrirse dos categorías de resoluciones, según tengan un carácter meramente procesal, susceptibles de ser acordadas por el letrado de la administración de justicia; o tengan un contenido jurisdiccional, siendo esas últimas exclusivas de los jueces y magistrados integrados en 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diversidad y la imposibilidad de que una decisión del letrado se vea privada de control judicial ha sido objeto de diversos pronunciamientos de este Tribunal, desde la STC 58/2016, de 17 de marzo, respecto a la jurisdicción contencioso-administrativa, la STC 72/2018, de 21 de junio, aplicable a la jurisdicción laboral, y, la más reciente, STC 34/2019, de 19 de marzo, relativa al proceso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semejante distribución de funciones nos hemos referido en la última de las sentencias mencionadas, con cita de las precedentes, destacando que “como recuerdan las SSTC 58/2016, FJ 2, y 72/2018, FJ 2, la regulación actual trae causa de la reforma de la oficina judicial iniciada con la Ley Orgánica 19/2003, que obedece al objetivo de asegurar la prestación del servicio público que constituye la administración de justicia de forma acorde con los nuevos retos que plantea la sociedad actual, a fin de dispensar a los ciudadanos un servicio próximo y de calidad, más ágil, eficiente y transparente, lo que implica conseguir una optimización y racionalización de los medios que se destinan a la justicia. A tal efecto, una de las claves fundamentales de la reforma consiste precisamente, en potenciar la intervención de los secretarios judiciales, actuales letrados de la administración de justicia, llamados a responsabilizarse, por su capacitación profesional como técnicos en Derecho, ‘de determinadas materias que si bien quedan fuera de la potestad jurisdiccional atribuida con exclusividad a jueces y tribunales, no por ello son menos importantes para la buena marcha del servicio público que constituye la administración de justicia’, como señala la exposición de motivos de la Ley 13/2009. De acuerdo con este nuevo modelo de oficina judicial, configurada como organización instrumental que sirve de soporte y apoyo a la actividad jurisdiccional de jueces y tribunales (art. 435.1 LOPJ), la toma de decisiones dentro del proceso se distribuye ahora entre jueces y magistrados, por un lado, y letrados de la administración de justicia, por otro. Se reservan a los primeros las resoluciones que se integran en lo que la exposición de motivos de la Ley 13/2009 denomina ‘función estrictamente jurisdiccional’, en consonancia con lo establecido en los arts. 24.1 y 117 CE. Se trata, en definitiva ‘de que los jueces y magistrados dediquen todos sus esfuerzos a las funciones que les vienen encomendadas por la Constitución: juzgar y hacer ejecutar lo juzgado. Para ello es preciso descargarles de todas aquellas tareas no vinculadas estrictamente a las funciones constitucionales que se acaban de señalar, y a ello tiende el nuevo modelo de la oficina judicial. En ella, se atribuirán a otros funcionarios aquellas responsabilidades y funciones que no tienen carácter jurisdiccional’. Por ello, ‘salvo los supuestos en que una toma de decisión procesal pudiera afectar a la función estrictamente jurisdiccional, se ha optado por atribuir la competencia del trámite de que se trate al Secretario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 añade más adelante: “dejando a salvo el principio de exclusividad de jueces y magistrados en el ejercicio de la potestad jurisdiccional (art. 117.3 CE), derivado a su vez del principio de independencia judicial (art. 117.1 CE), la STC 58/2016, FJ 4, afirmó que no puede merecer en principio reproche de inconstitucionalidad la opción tomada por el legislador, en el marco del modelo de oficina judicial que diseñó la Ley Orgánica 19/2003 y desarrolló la Ley 13/2009 y que reafirma la reciente Ley Orgánica 7/2015, de 21 de julio. De acuerdo con esta opción legislativa, como ya hemos señalado, la toma de decisiones en el proceso se distribuye entre jueces y magistrados, por un lado, y letrados de la administración de justicia, por otro. Se reserva a los primeros, como es obligado, las decisiones procesales que puedan afectar a la función o potestad estrictamente jurisdiccional, que les viene constitucionalmente reservada en exclusiva (art. 117.3 CE); y se atribuye a los segundos, que asumen la dirección de la oficina judicial, aquellas funciones que no tienen carácter jurisdiccional, lo que incluye el dictado de resoluciones procesales que no tengan este carácter”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demanda, a diferencia de lo que sucedía en las sentencias citadas, a la recurrente no se le ha denegado el recurso ante la autoridad jurisdiccional. Lo que aquí se cuestiona es que el letrado de la administración de justicia se arrogó competencias que no le correspondían, por cuanto se trataba del ejercicio de funciones estrictamente jurisdiccionales. Así sucedió cuando, mediante diligencias de ordenación, rechazó, en primer lugar, la petición de revisión de oficio de la existencia de cláusulas abusivas en el contrato de préstamo con garantía hipotecaria; y, en segundo lugar, el incidente de nulidad de actuaciones planteado por la actora. De nuevo conviene recordar que la decisión relativa al carácter abusivo de una cláusula contractual es de competencia exclusiva del juez y no comparte la naturaleza procesal o de mero trámite que tienen las decisiones del letrado de la administración de justicia. Igualmente claro resulta el carácter jurisdiccional de la resolución del incidente de nulidad de actuaciones, que se desprende sin reserva alguna de su reglamentación legal (arts. 228 LEC y 241 LOPJ), que somete la tramitación y resolución a un estricto control judicial. Como señalamos en la STC 208/2015, de 5 de octubre, FJ 5, “[d]e manera diáfana, los apartados uno y dos del art. 241 LOPJ atribuyen la competencia para conocer del incidente de nulidad de actuaciones al juez o tribunal que dictó la resolución que hubiera adquirido firmeza, incluso cuando proceda la inadmisión a trámite del incidente, pues la resolución que así lo acuerde debe ser una providencia sucintamente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 relevante en este supuesto, desde el prisma en que se sitúa este tribunal, no es la nulidad que comporta resolver mediante diligencia de ordenación cuestiones que, conforme a la ley, han de ser resueltas por medio de providencia o auto, sino al hecho de que la actuación desarrollada por el letrado de la administración de justicia ha supuesto una manifiesta denegación de la tutela judicial efectiva, ya que impidió que el juez pudiera entrar a conocer sobre unas pretensiones —carácter abusivo de determinada cláusula y solicitud de nulidad de actuaciones— cuya resolución le compete con carácter exclusivo. Es innegable que nuestro enjuiciamiento no recae propiamente sobre una actuación jurisdiccional, pero lo cierto es que la actuación material del letrado de la administración de justicia —la inadmisión de las pretensiones que la actora dirigió al juez— extralimitándose en su competencia, impidió que el titular del órgano judicial pudiera desarrollar su función jurisdiccional, lo cual justifica que este Tribunal deba intervenir para reparar la lesión del derecho fundamental a la tutela judicial efectiva sin indefensión, en su vertiente de acceso a la jurisdicción, al igual que hizo en recurso resuelto por la STC 208/2015.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Comprobada la vulneración denunciada del derecho a la tutela judicial efectiva, en la manifestación del derecho de acceso a la jurisdicción (art. 24.1 CE), procede, en orden a restaurar el derecho de la recurrente, anular lo actuado desde la diligencia de ordenación de 31 de julio de 2017, con la que el letrado de la administración de justicia dio respuesta al escrito de la recurrente de fecha 21 de julio de 2017, para que el titular del Juzgado de Primera Instancia e Instrucción núm. 2 de Amposta resuelva las peticiones formuladas por la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Vicenta Sousa Rodríguez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diligencia de ordenación de 31 de julio de 2017 y de todo lo actuado a partir de la misma.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aquella, para que por el titular del Juzgado de Primera Instancia e Instrucción núm. 2 de Amposta se resuelva sobre las peticiones formuladas en el escrito presentado en fecha 21 de julio de 2017 por la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