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2570-2018, promovido por don Ramón Constantino Arias García, contra el auto del Juzgado de Primera Instancia núm. 3 de Siero de 16 de marzo de 2018, que desestimó el incidente de nulidad de actuaciones promovido contra el auto de 10 de noviembre de 2015, pronunciado en el procedimiento de ejecución de títulos no judiciales núm. 151-2015. Ha sido parte la entidad Unicaja Banco, S.A., representada por el procurador de los tribunales don Javier Álvarez Díez, bajo la dirección de la letrada doña Marta Junquera Sánchez-Molina.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Ramón Constantino Arias García, representado por el procurador de los tribunales don Benigno González González y bajo la dirección del letrado don Jaime Edelmiro Carvajal González, interpuso recurso de amparo contra las resoluciones judiciales que se mencionan en el encabezamiento de esta sentencia mediante escrito registrado en este Tribunal el 10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octubre de 2015, la entidad Banco de Caja de España de Inversiones, Salamanca y Soria, S.A.U., presentó demanda de ejecución de título no judicial contra el recurrente y otras dos personas como deudores de un préstamo por el impago de determinadas cuotas, siendo tramitado con el núm. 151-2015 por el Juzgado de Primera Instancia núm. 3 de Siero, que dictó auto de 10 de noviembre de 2015 despachando la ejecución. El auto no fue recurrido y el demandante de amparo tampoco se opuso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mediante escrito de 28 de noviembre de 2017, solicitó la nulidad de actuaciones alegando la vulneración del derecho a la tutela judicial efectiva (art. 24.1 CE) y de la normativa comunitaria, con base en el Directiva 91/13/CEE, por no haberse hecho aplicación de la jurisprudencia sobre la revisión de oficio de cláusulas abusivas en cualquier fase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solicitud fue denegada por auto de 16 de marzo de 2018 argumentando que el auto despachando la ejecución se dictó de forma correcta sin que hubiera sido recurrido, por lo que ganó firmeza, y tampoco se ejercitó en aquel momento oposición a la ejecución ni se alegó la existencia de ninguna cláusula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otorgue el amparo por vulneración del derecho a la tutela judicial efectiva (art. 24.1 CE), en relación con los arts. 10.2, 93 y 94 CE, declarándose la nulidad de la resolución impugnada con retroacción de actuaciones para que se verifique un control judicial de oficio de la eventual abusividad de las cláusulas del contrato de préstamo que dio lugar al procedimiento de ejecución, con fundamento en que la decisión judicial de negarse a realizar dicho control por preclusión del plazo es contraria a la jurisprudencia del Tribunal de Justicia de la Unión Europea en materia de cláusulas abusivas, que obliga a los tribunales a examinar de oficio y en cualquier momento del proceso la abusividad de las cláusulas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sendas providencias de 15 de julio de 2019, acordó la admisión a trámite del presente recurso, apreciando que concurre en el mismo una especial trascendencia constitucional [art. 50.1 Ley Orgánica del Tribunal Constitucional (LOTC)] porque el asunto suscitado transciende el caso concreto porque plantea una cuestión jurídica de relevante y general repercusión social o económica [STC 155/2009, FJ 2 g)]; dirigir atenta comunicación al órgano judicial para que remita certificación o fotocopia adverada de las actuaciones y emplazamiento para que puedan comparecen en los recursos de amparo quienes hubieran sido parte en el procedimiento; y la formación de pieza separada para la tramitación del incidente sobre la suspensión solicitada, que fue denegada por ATC 97/2019, de 16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26 de septiembre de 2019, acordó tener por personada a la entidad Unicaja Banco, S.A., representada por el procurador de los tribunales don Javier Álvarez Díez,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23 de octubre de 2019, interesa que se estime el recurso por vulneración del derecho a la tutela judicial efectiva (art. 24.1 CE) anulándose el auto de 16 de marzo de 2018 con retroacción de actuaciones. Expone que la cuestión a dilucidar no es el carácter abusivo o del clausulado del contrato a ejecutar, sino si el órgano judicial ha actuado correctamente al denegar el examen de esa condición por considerar la pretensión extemporánea, vulnerando así el artículo 24.1 CE. Tras la transcripción de diferentes fundamentos de la STJUE de 26 de enero de 2017, el fiscal concluye que el juzgado ha desoído la doctrina allí dictada al apoyar su decisión de desestimar el incidente de nulidad de actuaciones en el efecto preclusivo de la posible oposición y en el carácter inatacable que acompaña al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21 de octubre de 2019, solicita que se desestime el recurso, argumentando que ha sido la propia conducta del recurrente no oponiéndose a la ejecución ni alegando en su momento la abusividad de las cláusulas la que ha motivado la preclusión de ese análisis, sin que pueda emprenderse de oficio ni darse eficacia retroactiva a la jurisprudencia del Tribunal de Justicia de la Unión Europea en la materia. Igualmente, destaca como falta de diligencia del recurrente de amparo que se dejara transcurrir más de un año desde la STJUE de 26 de enero de 2017 hasta que se instó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presentó sus alegaciones mediante escrito registrado el 4 de noviembre de 2019 ratificándose en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junio de 2020,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establecida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tutela judicial efectiva del recurrente (art. 24.1 CE) la decisión judicial adoptada en el procedimiento de ejecución de títulos no judiciales de rechazar la petición, amparada en la aplicación de la normativa comunitaria y en la jurisprudencia que la interpreta, de analizar la abusividad de determinadas cláusulas del contrato de préstamo cuya ejecución se instaba, con el argumento de que el auto despachando la ejecución se dictó de forma correcta sin que hubiera sido recurrido, por lo que ganó firmeza, y tampoco se ejercitó en aquel momento oposición a la ejecución ni se alegó la existencia de ninguna cláusula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en lo fundamental, el mismo que el resuelto por este Tribunal en la STC 31/2019, de 28 de febrero. En aquel caso también se había solicitado el control del carácter abusivo de un préstamo al amparo del Derecho de la Unión Europea (Directiva 93/13/CEE, del Consejo, de 5 de abril, sobre cláusulas abusivas en los contratos celebrados con consumidores y STJUE de 26 de enero de 2017, C-421/14, asunto Banco Primus, S. A., v. Jesús Gutiérrez García), que había sido rechazado porque el recurrente no se opuso en el plazo establecido a la ejecución alegando la abusividad y porque la ejecución se despachó cumpliendo todos los requisitos procesales. Pues bien, la citada STC 31/2019, declaró que, de acuerdo con la Directiva 93/13/CEE, conforme a la interpretación realizada por parte del Tribunal de Justicia de la Unión Europea (sentencia de 26 de enero de 2017),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(FJ 6). De ese modo, la STC 31/2019 establece (i) que no cabe considerar que el plazo para denunciar la existencia de cláusulas abusivas haya precluido solo porque la parte ejecutada no formulase oposición a la ejecución en el plazo de diez días previsto en el art. 557, en relación con el art. 556, ambos de la Ley de enjuiciamiento civil (FJ 6); y (ii) que “no consta en ningún apartado del auto despachando la ejecución que se haya producido un examen del clausulado contractual”, sin que pueda entenderse realizado y justificado con la simple afirmación de que la demanda ejecutiva “cumple los requisitos establecidos en el artículo 685 de la LEC [Ley de enjuiciamiento civil]” (FJ 8). Por ello concluye “que el juzgado vulneró el derecho fundamental a la tutela judicial efectiva (art. 24.1 CE) con su inmotivada contestación acerca de la existencia de un control de la cláusula previo a la denuncia —única excepción contemplada por el Tribunal de Justicia de la Unión Europea para excluir, de haberse dictado resolución firme, un examen posterior—, pues ‘mal se puede realizar un control —ni siquiera externo— de lo que carece de un razonamiento expreso’”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tomando en consideración que también la respuesta judicial para denegar hacer un control de la abusividad del clausulado del contrato cuya ejecución había dado lugar al procedimiento de ejecución de títulos judiciales fue el carácter preclusivo del plazo legal para realizar la oposición a la ejecución y la firmeza del auto despachando la ejecución, debe concluirse, por las mismas razones expuestas en la STC 31/2019, que se ha vulnerado el derecho a la tutela judicial (art. 24.1 CE). En este supuesto, al igual que ocurrió en el enjuiciado por la STC 31/2019, el órgano judicial efectuó una interpretación irrazonable y arbitraria de la norma aplicada en el proceso porque por su propia, autónoma y exclusiva decisión prescindió de la interpretación del Derecho europeo efectuada por el Tribunal de Justicia de la Unión Europea, que es el único órgano competente para hacerlo con carácter vinculante.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Ramón Constantino Arias García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del Juzgado de Primera Instancia núm. 3 de Siero de 16 de marzo de 2018, pronunciado en el procedimiento de ejecución de títulos no judiciales núm. 151-2015.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2570-2018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2570-2018,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quince de junio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