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5810-2018, promovido por la mercantil Euroinversiones Inmobiliarias Costa Sur, S.L., contra el auto del Juzgado de Primera Instancia e Instrucción núm. 3 de Lorca, de 10 de julio de 2018, que inadmitió la demanda de oposición a la ejecución formulada por dicha entidad, en el procedimiento de ejecución hipotecaria núm. 101-2018 instado por la entidad Banco de Sabadell; y contra el auto del mismo juzgado, de 24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7 de noviembre de 2018, la procuradora de los tribunales doña Blanca Berriatua Horta, actuando en nombre y representación de la mercantil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 Inversiones Inmobiliarias Costa Sur, S.L., y Penrei Inversiones, S.L., en relación con la finca registral núm. 43.331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3 de mayo de 2018, aclarado por posterior auto de 22 de junio siguiente, por el que acordó el despacho de ejecución (procedimiento de ejecución hipotecaria núm. 101-2018), requiriendo de pago a las ejecutadas y alternativo derecho a oponerse a le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8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“EJH/0000101/2018”; notificación a la que podía acceder desde el día 8 de mayo de 2018 hasta el 23 de junio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22 de junio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23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23 de junio de 2018, por personal de la recurrente se accedió al enlace remitido por la dirección electrónica habilitada y, con ello, a la notificación enviada por el Juzgado de Primera Instancia ejecutor en relación con el procedimiento hipotecario núm. 101-2018.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9 de julio de 2018, el representante procesal de la demandante de amparo formalizó ante el juzgado a quo el escrito de oposición al despacho de ejecución, aportando una serie de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Lorca dictó auto el 10 de julio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las ejecutadas Penrei Inversiones, S.L., y Euroinversiones Inmobiliarias Costa Sur, S.L., representadas por el procurador don Antonio Serrano Caro por presentación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y de la entidad Penrei Inversiones,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24 de septiembre de 2018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LPACAP y art. 273.3 a)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yerran en el plazo en el que puede acceder a su contenido a efectos de la práctica de la notificación, el cual es de diez días naturales desde la puesta a su disposición y ello por imperativo del art. 43 de la citada LPACAP (ley 39/15).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7 de mayo de 2018 no accediendo al contenido hasta el día 21 de junio 2018 (fuera de los diez días naturales), presentando los escritos de oposición a la ejecución en fecha 9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 Tanto este auto, como el anterior de 10 de julio de 2018, se los notificó el juzgado al procurador de la demandante de amparo a través del sistema Lexnet, tal y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24 de septiembre de 2018,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24 de septiembre siguiente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101-2018 seguido ante el Juzgado de Primera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día 17 de junio de 2019 por la que acordó: (i) admitir a trámite el recurso,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a quo para que, en plazo no superior a diez días, remitiera certificación o fotocopia adverada de las actuaciones del procedimiento de ejecución hipotecaria núm. 101-2018; (iii) previamente emplazara a quienes hubieran sido parte en éste, excepto a la recurrente en amparo, para poder comparecer en el presente proceso constitucional en 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101/18”, y, si hubiere recaído resolución, se certificara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23 de julio de 2019, se recibió en el registro de este Tribunal la correspondiente certificación del juzgado a quo fechada el 8 de julio de 2019, en la que se hizo constar “que en los presentes autos no se ha interpuesto recurso de apelación por ninguna de las partes personadas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día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16 de septiembre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14 de octubre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este Tribunal Constitucional presentó escrito de alegaciones en fecha 30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nº 3 de Lorca, en el juicio de ejecución hipotecaria 101/18”,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relación con el escrito presentado por la representante procesal de la entidad Pera Assets Designated Activity Company, tras haberse recibido del Juzgado de Primera Instancia núm. 3 de Lorca una copia del auto dictado en el proceso a quo el 3 de diciembre de 2019, aceptando la sucesión procesal solicitada, y copia del auto de 31 de enero de 2020, desestimando el recurso de reposición interpuesto contra aquél por la entidad Euroinversiones Inmobiliarias Costa Sur, S.L., el 6 de febrero de 2020, la Sección Cuarta de este Tribunal dictó providencia acordando “tener por personada como parte comparecida en el presente recurso a la entidad Pera Assets Designated Activity Company, en virtud de sucesión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 secretaría de justicia se ha dictado diligencia el 18 de febrero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Respecto de la solicitud de suspensión formulada por la recurrente en amparo mediante otrosí de su escrito de demanda, por auto de la Sección Cuarta, Sala Segunda de este Tribunal, núm. 93-2019, de 18 de julio,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11 de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núm. 3 de Lorca, de 10 de julio de 2018 y de 24 de septiembre de 2018, recaídos en el proceso hipotecario núm. 101-2018.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FJ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10 de julio de 2018 y de 24 de septiembre de 2018, dictados por el Juzgado de Primera Instancia e Instrucción núm. 3 de Lorca en el proceso de ejecución hipotecaria núm. 101-2018,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