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y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3542-2019, promovido por la sociedad Euroinversiones Inmobiliarias Costa Sur, S.L., representada por la procuradora de los tribunales doña Blanca Berriatua Horta y bajo la dirección del letrado don Marcelino Gilabert García, contra el auto de 21 de septiembre de 2018, dictado por el Juzgado de Primera Instancia e Instrucción núm. 5 de Lorca en el procedimiento de ejecución hipotecaria núm. 293-2018, y contra el auto del mismo juzgado, de 23 de abril de 2019, que desestimó el recurso de reposición interpuesto contra la anterior resolución. Ha sido parte la entidad Pera Assets Designated Activity Company, representada por la procuradora doña Blanca María Grande Pesquero y defendida por el letrado don Alejandro Ingram Solís.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junio de 2019, la entidad Euroinversiones Inmobiliarias Costa Sur, S.L., representada por la procuradora de los tribunales doña Blanca Berriatua Horta y bajo la dirección del letrado don Marcelino Gilabert García, interpuso recurso de amparo contra las resoluciones reseñadas en el encabezamiento, dictadas por el Juzgado de Primera Instancia e Instrucción núm. 5 de Lorca, que acordaron por extemporánea la inadmisión de la oposición a la ejecución hipotecaria despachada, y la desestimación del recurso de reposición interpuesto frente a dicha decisión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antecedentes fácticos y procesales relevantes para la resolución del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293-2018 promovido por la entidad Banco de Sabadell, S.A., frente a las sociedades Euroinversiones Inmobiliarias Costa Sur, S.L., en calidad de prestataria e hipotecante, y Penrei Inversiones, S.L., en calidad de titular registral de un derecho de uso y disfrute sobre el inmueble hipotecado (finca de Lorca, Murcia, sección 1, núm. 43292, calle Eras de San José).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9 de mayo de 2018 el juzgado acordó despachar ejecución frente las sociedades demandadas. El citado auto y el decreto de la misma fecha que le sigue, acordando las medidas de ejecución y el requerimiento de pago al ejecutado, fueron comunicados a las citadas entidades a través de la sede judicial electrónica el día 11 de mayo de 2018; fecha en la que recibió en su dirección electrónica habilitada un mensaje del servicio de notificaciones electrónicas de la Fábrica Nacional de Moneda y Timbre avisándole de que hasta el 26 de junio siguiente tendría disponible una notificación del juzgado de Lorca relacionada con el procedimiento EHJ 0293-2018, a la que, para que constase como leída, debía acceder a través de un enlace adjunto (http://notificaciones.060.es). La ejecutada accedió a dicho enlace el 26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Euroinversiones Inmobiliarias Costa Sur, S.L., presentó el 10 de julio de 2018 escrito de oposición a la ejecución despachada. Por auto de 21 de septiembre de 2018, el órgano judicial acordó la inadmisión de la oposición formulada por entender extemporánea su presentación, tras tomar como fecha de emplazamiento el 11 de mayo de 2018. Al pie de dicha resolución figuraba la indicación de que podía impugnarse en el plazo de cinco días por medio de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En síntesis, alegó que las actuaciones de notificación y requerimiento no habían de entenderse realizadas el día 11 de mayo de 2018, sino el 26 de junio siguiente, y que la comunicación remitida a través de la dirección electrónica habilitada no constituye sino un aviso de puesta a disposición para descarga de su contenido durante un plazo determinado (en este caso desde el 11 de mayo hasta el 26 de junio de 2018). Adujo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fue desestimado por auto de 23 de abril de 2019. Según esta resolución,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la dicción del art. 162.2 LEC impone que ha de entenderse que la comunicación electrónica surte efecto trascurridos tres días desde que fue efectuada sin que el destinatario acceda a su contenido. Concluye que “en el presente caso, consta que la notificación se puso a disposición de las recurrentes en fecha 11 de mayo de 2018 no accediendo al contenido hasta el día 16 de junio de 2018 (fuera de los tres días que establece la normativa procesal), presentando los escritos de oposición a la ejecución en fecha 10 de julio de 2018, claramente fuera del plazo legalmente establecido en el art. 556.1 LEC (más allá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Euroinversiones Inmobiliarias Costa Sur, S.L.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estará disponible en su Dirección Electrónica Habilitada única desde el 11-05-2018 hasta el 26-06-2018. Si no procediera a su lectura en el plazo indicado se producirán los efectos correspondientes,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conste como leída, por favor acceda a http://notificaciones060.es. Asunto: JDO. 1 INST. E INSTR. N 5 DE LORCA EHJ/000000293/2018”.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señalando que “con la interposición del presente recurso de amparo, lo que se está tratando es que el Tribunal Constitucional español se pronuncie en cuanto a los requisitos que han de revestir las notificaciones electrónicas, muy concretamente las dirigidas a personas jurídicas destinatarias de un primer acto de comunicación procesal o emplazamiento, donde las normas procesales civiles, resultan contradictorias, introduzca los criterios interpretativos concretos, fijando las requisitos que han de atribuirse a ‘la constancia de la remisión y recepción’, de sus fechas, o del contenido íntegro de las comunicaciones, y si un simple correo electrónico cumple tales requisitos”. En apoyo de su pretensión, transcribe en parte la fundamentación de la STC 47/2019, de 8 de abril, que considera plenamente aplicable a la resolución de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—por medio de otrosí— se solicitó la suspensión del procedimiento de ejecución hipotecaria alegando que la continuación de la ejecución “con la celebración de subasta y la eventual adjudicación a terceros, pueden hacer perder al recurso de amparo su finalidad”. Tramitada la petición de suspensión, fue resuelta por ATC 8/2020, de 27 de enero, por el que, tras desestimarla, se acordó cautelarmente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fecha 3 de julio de 2019 del secretario de justicia de la Sección Primera de este tribunal, se acordó requerir al Juzgado de Primera Instancia e Instrucción núm. 5 de Lorca a fin de que remitiera certificación acreditativa de la interposición o no de recurso de apelación contra el auto de 23 de abril de 2019, por el que se resolvió el recurso de reposición presentado para el caso de que, de haber sido presentado y haber recaído resolución, se certificara sobre su contenido. El 18 de julio de 2019 se recibió certificación del letrado de la administración de justicia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30 de septiembre de 2019 la Sección Primera de este tribunal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De conformidad con lo dispuesto en el art. 51 de nuestra Ley Orgánica reguladora (LOTC), se acordó dirigir comunicación al Juzgado de Primera Instancia e Instrucción núm. 5 de Lorca, a fin de que, en el plazo de diez días, remitiera certificación o fotocopia adverada de las actuaciones correspondientes a los autos de ejecución hipotecaria núm. 293-2018 y emplazara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16 de octubre de 2019, la procuradora de los tribunales doña Blanca María Grande Pesquero,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diligencia de ordenación de 30 de octubre de 2019, la secretaría de justicia de la Sala Primera de este tribunal tuvo por personada y parte a la procuradora doña Blanca María Grande Pesquero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diciembre de 2019 la representante procesal de la entidad Pera Assets Designated Activity Company presentó escrito oponiéndose al otorgamiento del amparo pretendido. Tras invocar los artículos 43 de la Ley de procedimiento administrativo común de las administraciones públicas y 162.2 LEC, argumenta en los citados escritos que no se ha causado indefensión a las recurrentes, pues consta que el auto despachando ejecución se puso a disposición de las mismas en fecha 11 de mayo de 2018, presentando el escrito de oposición a la ejecución el 10 de julio siguiente, “claramente fuera del plazo legalmente establecido en el artículo 556.1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presentó sus alegaciones el 12 de diciembre de 2019. En ellas se remite a lo expuesto en la demanda, haciendo de nuevo mención adicional a los pronunciamientos de la STC 47/2019, de 8 de abril,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diciembre de 2019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en la demanda de amparo, descarta en primer lugar que no haya sido debidamente agotada la vía judicial previa [art. 44.1 a) LOTC]. Entiende que no era preciso en este caso interponer incidente de nulidad de actuaciones, ni agotar el proceso de ejecución hasta su finalización, por cuanto el seguimiento exhaustivo de dicho incidente procesal supondría un gravamen adicional sobre el derecho fundamental alegado. Al analizar la queja planteada expone la doctrina del Tribunal Constitucional sobre los actos de comunicación procesal con expresa referencia a las SSTC 6/2019, de 17 de enero y 47/2019, de 8 de abril, de las que transcribe parte de su contenido. A continuación, se refiere a los preceptos legales aplicables de la Ley de enjuiciamiento civil, tras las reformas operadas por la Ley 13/2009, de 3 de noviembre, y Ley 42/2015, de 5 de octubre; en concreto a los arts. 553, 135, 152.2, 155 y ss, y 273. Finalmente, transcribe el contenido del FJ 4 de la citada STC 47/2019 y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Considera el fiscal que aunque en nuestra regulación procesal conviven las notificaciones personales con las telemáticas, éstas últimas mantienen una excepción general cuando se trata del primer emplazamiento; por lo que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25 de junio de 2020, se señaló para deliberación y votación de la presente sentencia el día 29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sociedad Euroinversiones Inmobiliarias Costa Sur, S.L., impugna el auto del Juzgado de Primera Instancia e Instrucción núm. 5 de Lorca, de 21 de septiembre de 2018 que, en el procedimiento de ejecución hipotecaria núm. 293-2018, inadmitió, por extemporánea, la demanda de oposición a la ejecución formulada por dicha mercantil, y el posterior auto de 23 de abril de 2019 que desestimó el recurso de reposición interpuesto contra aquella resolución. Para el órgano judicial, el plazo que la demandada tenía para formular oposición a la ejecución ya despachada ha de computarse desde la fecha (11 de mayo de 2018) en la que recibió en su dirección electrónica habilitada una comunicación del servicio de notificaciones electrónicas de la Fábrica Nacional de Moneda y Timbre avisándole de que hasta el 26 de junio de 2018 tendría disponible una notificación del juzgado de Lorca relacionada con el procedimiento EHJ 0293-2018 a la que, para que constase como leída, debía acceder a través de un enlace adjunto (http://notificaciones.060.es). La mercantil recurrente no accedió al enlace adjunto hasta el último día del plazo de disponibilidad que le fue indicado; esto es, el 26 de junio de 2018, y presentó su escrito de oposición el siguiente día 10 de julio, por lo que considera que lo hizo dentro del plazo de diez días hábiles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 su derecho fundamental a la tutela judicial efectiva sin indefensión (art. 24.1 CE), como consecuencia de no haberse efectuado aquel emplazamiento inicial en el proceso de ejecución de manera personal y con entrega en papel de la documentación correspondiente, tal y como establecen las normas de la Ley de enjuiciamiento civil. Por su parte, la entidad Pera Assets Designated Activity Company, personada en este proceso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producido la vulneración denunciada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el descrito cómputo del plazo de oposición que ha sido realizado con arreglo a normas del procedimiento administrativo común. El Recurso de Amparo núm. 5377-2018 promovido también por Euroinversiones Inmobiliarias Costa Sur, S.L., constituye la cabecera de la serie, y ha sido resuelto en sentido estimatorio por la reciente STC 40/2020, de 27 de febrero, del Pleno, a cuyas consideraciones nos remitiremos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40/2020, de 27 de febrero (FJ 3), hemos abordado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por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hemos establecido en la STC 40/2020 (FJ 4), que las dos resoluciones judiciales impugnadas vulneraron el derecho a la tutela judicial efectiva sin indefensión de la recurrente, por no proceder a su emplazamiento personal en el proceso a quo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21 de septiembre de 2018 y 23 de abril de 2019, dictados por el Juzgado de Primera Instancia e Instrucción núm. 5 de Lorca en el proceso de ejecución hipotecaria núm. 293-2018,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