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 1584-2019 y 1586-2019 (acumulados), promovidos por Euroinversiones Inmobiliarias Costa Sur, S.L., y Penrei Inversiones, S.L., respectivamente, representados por la procuradora de los tribunales doña Blanca Berriatua Horta y bajo la dirección del letrado don Marcelino Gilabert García, el primero, y de la letrada doña Anju Nirmalia Benavent Rodríguez, el segundo, contra el auto de 19 de septiembre de 2018 del Juzgado de Primera Instancia e Instrucción núm. 6 de Lorca dictado en el procedimiento de ejecución hipotecaria 66-2018, y contra el auto de 22 de enero de 2019, del mismo órgano judicial, por el que se desestimó el recurso de reposición interpuesto contra el anterior.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12 de marzo de 2019, dando lugar al recurso de amparo 1584-2019.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procuradora de los tribunales doña Blanca Berriatua Horta, en nombre y representación de Penrei Inversiones, S.L., y bajo la dirección de la letrada doña Anju Nirmaia Benavent Rodríguez, interpuso demanda de amparo contra las resoluciones que se mencionan en el encabezamiento de esta sentencia mediante escrito registrado en este Tribunal el 12 de marzo de 2019, dando lugar al recurso de amparo 1586-2019.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ambos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20 de junio de 2018, por el que acordó el despacho de ejecución (procedimiento de ejecución hipotecaria núm. 66-2018),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junio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6 de Lorca relativa al proceso “EJH/000066/2018”; notificación a la que podían acceder entre los días 21 de junio a 6 de agosto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julio de 2018, Penrei Inversiones, S.L., y Euroinversiones Inmobiliarias Costa Sur, S.L., accedieron a la página web indicada teniendo acceso a la notificación y los documentos que le acompañaban, en concreto el auto por el que se despacha ejecución, el decreto dictado por la administración de justicia y la copia de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agosto de 2018, las sociedades recurrentes en amparo formalizaron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19 de septiembre de 2018 el Juzgado de Primera Instancia e Instrucción núm. 6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Las representaciones procesales de Penrei Inversiones, S.L., y de Euroinversiones Inmobiliarias Costa Sur, S.L., interpusieron recursos de reposición contra el anterior auto, basándose en la infracción de los arts. 135, 152, 160 y 162 Ley de enjuiciamiento civil (LEC) y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Dichos recursos fueron desestimados por auto de 22 de enero de 2019. En el fundamento jurídico segundo, el juzgado señala que,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 y añade que “interpretan las recurrentes de forma errónea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presentada en el recurso de amparo 1586-2019 coincide literalmente con la presentada en el recurso de amparo 1584-2019.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los escritos de demanda argumentaron “que la continuación de la ejecución derivadas [sic] de los pronunciamientos judiciales que han sido objeto de impugnación, con la celebración de subasta y la eventual adjudicación a terceros, pueden hacer perder al recurso de amparo su finalidad”. Por ello que solicitaron la suspensión de la continuación del procedimiento de ejecución hipotecaria 66-2018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providencia de 17 de junio de 2019, acordó: (i) la admisión a trámite del recurso de amparo núm. 1584-2019, apreciando que concurre en el mismo una especial trascendencia constitucional [art. 50.1 de la Ley Orgánica del Tribunal Constitucional (LOTC)] porque plantea un problema o afectan a una faceta de un derecho fundamental sobre el que no hay doctrina de este Tribunal [STC 155/2009, FJ 2, a)]; (ii) requerir al juzgado a quo para que en plazo no superior a diez días remitiera certificación o fotocopia adverada de las actuaciones del procedimiento de ejecución hipotecaria núm. 66-2018; (iii) previamente emplazara a quienes hubieran sido parte en éste, excepto a la parte recurrente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este Tribunal, por providencia de 16 de septiembre de 2019, acordó la admisión a trámite del recurso de amparo núm. 1586-2019, apreciando que concurre en el mismo una especial trascendencia constitucional (art. 50.1 LOTC) porque plantea un problema o afectan a una faceta de un derecho fundamental sobre el que no hay doctrina de este Tribunal [STC 155/2009, FJ 2, a)]. Por ello, en aplicación de lo dispuesto en el art. 51 LOTC, obrando ya las actuaciones correspondientes a la ejecución hipotecaria 66-2018 del Juzgado de Primera Instancia e Instrucción núm. 6 de Lorca, acuerda dirigir atenta comunicación a dicho órgano jurisdiccional, a fin de que, en plazo que no exceda de diez días proceda a emplazar a quienes hubieran sido parte en el procedimiento, excepto la parte recurrente en amparo, para que en igual plazo puedan comparecer, si lo desean, en el presente recurso de amparo. Asimismo, se acuerda formar la correspondiente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Sección Primera, de este Tribunal, de 21 de junio de 2019, se requirió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66-2018, y si ha recaído resolución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24 de julio de 2019, se recibió en el registro de este Tribunal la correspondiente certificación del juzgado a quo fechada el 15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recurso de amparo 1584-2019, por diligencia de ordenación del secretario de justicia de la Sala Primera de 26 de julio de 2019, “se tienen por recibidas las actuaciones remitidas por el Juzgado de Primera Instancia e Instrucción núm. 6 de Lorca, así como la certificación requerida en su día y escrito de la procuradora doña Blanca María Grande Pesquero, a quien se tiene por personada y parte en nombre y representación del Banco de Sabadell, S.A., con quien se entenderán la presente y sucesivas diligencias, (a los solos efectos de evacuar el trámite de alegaciones del art. 52 LOTC). A tenor de lo dispuesto en el art. 52 LOTC, se da vista de todas las actuaciones de los presentes recursos de amparo, en la secretaría de esta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recurso de amparo 1586-2019, por diligencia de ordenación del secretario de justicia de la Sala Primera de 11 de noviembre de 2019, se tiene por personada a la procuradora doña Blanca María Grande Pesquero en nombre y representación de Pera Assets Disignated Activity Company en sustitución del Banco de Sabadell, en virtud de las escrituras públicas aportadas.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recurso de amparo 1584-2019, la representante procesal de Euroinversiones Inmobiliarias Costa Sur, S.L., presentó su escrito de alegaciones el 25 de septiembre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1586-2019, la representación procesal de Penrei Inversiones, S.L., presentó su escrito de alegaciones el 12 de diciembre de 2019, en el que tras reproducir el contenido de la STC 47/2019, de 8 de abril,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recurso de amparo 1584-2019, la fiscal ante este Tribunal Constitucional presentó escrito de alegaciones el 4 de octubre de 2019, por el que interesó de este Tribunal que dictara sentencia otorgando el amparo a las entidades recurrentes,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6 de Lorca, en el juicio de ejecución hipotecaria 66-2018”,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 los recursos, la fiscal expuso sus razones para considerar correctamente agotada la vía judicial previa al amparo por parte de las recurrentes [art. 44.1 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las recurrentes, considera la fiscal sobre todo que procede hacer aplicación de la doctrina sentada por la STC 47/2019, de 8 de abril, en un supuesto similar, referido a un proceso laboral, pero donde resultan de aplicación subsidiaria las normas de la Ley de enjuiciamiento civil., en especial sus arts. 155 y 273.4, segundo párrafo, de los que se deriva la obligatoriedad de que el primer emplazamiento se realice de manera personal y con entrega en papel de la documentación. El resultado es que ambas resoluciones del juzgado sumieron a las recurrentes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1586-2019, la fiscal ante el Tribunal Constitucional presentó escrito de alegaciones el 7 de enero de 2020, con el mismo contenido que en el recurso de amparo 1584-2019.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26 de septiembre de 2019, la procuradora de los tribunales doña Blanca María Grande Pesquero, en nombre y representación de Pera Assets Designated Activity Company (a quien ha cedido el crédito reclamado en las presentes actuaciones el Banco de Sabadell), formuló su oposición al recurso de amparo 1584-2019. Considera que Euroinversiones Inmobiliaria Costa Sur, S.L., presentó su escrito de oposición a la ejecución fuera del plazo legalmente establecido en el art. 556.1 LEC y ello con remisión al acuerdo no jurisdiccional del Pleno de la Sala Cuarta del Tribunal Supremo de 6 de julio de 2016, según el cual “cuando hay constancia de la correcta remisión del acto de comunicación y transcurran tres días hábiles sin que el destinatario acceda a su contenido, se entenderá que la comunicación ha sido efectuada con plenos efectos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3 de diciembre de 2019, la procuradora de los tribunales doña Blanca María Grande Pesquero, en nombre y representación de Pera Assets Designated Activity Company, formuló su oposición al recurso de amparo 1586-2019. Considera que Penrei Inversiones, S.L., presentó su escrito de oposición a la ejecución fuera del plazo legalmente establecido en el art. 556.1 LEC y ello con remisión Acuerdo no jurisdiccional del Pleno de la Sala Cuarta del Tribunal Supremo de 6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Respecto de la solicitud de suspensión formulada por las recurrentes en amparo mediante otrosí de su escritos de demanda, por autos 88/2019, de 15 de julio, y 126/2019, de 28 de octubre, de la Sala Primera de este tribunal, se acordó denegar la suspensión cautelar solicitada y ordenar la anotación preventiva de las demandas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Primera de este tribunal, por auto 24/2020, de 24 de febrero, acordó la acumulación del recurso de amparo 1586-2019 al recurso de amparo 1584-2019, para que siguieran una misma tramitación hasta su resolución, también única, desde el común estado procesal en que se hallan.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junio de 2020,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diverso de lo declarado entonces, procede aplicar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la STC 40/2020,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los recursos de amparo presentados por Euroinversiones Inmobiliarias Costa Sur, S.L., y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19 de septiembre de 2018 y 22 de enero de 2019, dictados por el Juzgado de Primera Instancia e Instrucción núm. 6 de Lorca en el proceso de ejecución hipotecaria núm. 66-2018,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las demandadas, debiendo llevarse a cabo de nuevo este último por el juzgado ejecutor,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