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 1584-2019 y 1586-2019 (acumulados), promovidos por Euroinversiones Inmobiliarias Costa Sur, S.L., y Penrei Inversiones, S.L., respectivamente, representados por la procuradora de los tribunales doña Blanca Berriatua Horta y bajo la dirección del letrado don Marcelino Gilabert García, el primero, y de la letrada doña Anju Nirmalia Benavent Rodríguez, el segundo, contra el auto de 19 de septiembre de 2018 del Juzgado de Primera Instancia e Instrucción núm. 6 de Lorca dictado en el procedimiento de ejecución hipotecaria 66-2018, y contra el auto de 22 de enero de 2019, del mismo órgano judicial, por el que se desestimó el recurso de reposición interpuesto contra el anterior.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Blanca Berriatua Horta, en nombre y representación de Euroinversiones Inmobiliarias Costa Sur, S.L., y bajo la dirección del letrado don Marcelino Gilabert García, interpuso demanda de amparo contra las resoluciones que se mencionan en el encabezamiento de esta sentencia, mediante escrito registrado en este Tribunal el 12 de marzo de 2019, dando lugar al recurso de amparo 1584-2019.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procuradora de los tribunales doña Blanca Berriatua Horta, en nombre y representación de Penrei Inversiones, S.L., y bajo la dirección de la letrada doña Anju Nirmaia Benavent Rodríguez, interpuso demanda de amparo contra las resoluciones que se mencionan en el encabezamiento de esta sentencia mediante escrito registrado en este Tribunal el 12 de marzo de 2019, dando lugar al recurso de amparo 1586-2019.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ambos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20 de junio de 2018, por el que acordó el despacho de ejecución (procedimiento de ejecución hipotecaria núm. 66-2018),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junio de 2018, el servicio de notificaciones electrónicas de la Fábrica Nacional de Moneda y Timbre remitió al buzón de la dirección electrónica habilitada de Penrei Inversiones, S.L., y de Euroinversiones Inmobiliarias Costa Sur, S.L., un correo avisándoles que tenían una notificación del Juzgado de Primera Instancia núm. 6 de Lorca relativa al proceso “EJH/000066/2018”; notificación a la que podían acceder entre los días 21 de junio a 6 de agosto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julio de 2018, Penrei Inversiones, S.L., y Euroinversiones Inmobiliarias Costa Sur, S.L., accedieron a la página web indicada teniendo acceso a la notificación y los documentos que le acompañaban, en concreto el auto por el que se despacha ejecución, el decreto dictado por la administración de justicia y la copia de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agosto de 2018, las sociedades recurrentes en amparo formalizaron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19 de septiembre de 2018 el Juzgado de Primera Instancia e Instrucción núm. 6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representaciones procesales de Penrei Inversiones, S.L., y de Euroinversiones Inmobiliarias Costa Sur, S.L., interpusieron recursos de reposición contra el anterior auto, basándose en la infracción de los arts. 135, 152, 160 y 162 Ley de enjuiciamiento civil (LEC) y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Dichos recursos fueron desestimados por auto de 22 de enero de 2019. En el fundamento jurídico segundo, el juzgado señala que,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 y añade que “interpretan las recurrentes de forma errónea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presentada en el recurso de amparo 1586-2019 coincide literalmente con la presentada en el recurso de amparo 1584-2019. Alegan las entidades recurrentes que las resoluciones judiciales impugnadas causaron, en primer lugar, la vulneración de los derechos a la tutela judicial efectiva (art. 24.1 CE) y a un proceso con todas las garantías (art. 24.2 CE), al haberse efectuado su emplazamiento como ejecutadas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desde la fecha de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los escritos de demanda argumentaron “que la continuación de la ejecución derivadas [sic] de los pronunciamientos judiciales que han sido objeto de impugnación, con la celebración de subasta y la eventual adjudicación a terceros, pueden hacer perder al recurso de amparo su finalidad”. Por ello que solicitaron la suspensión de la continuación del procedimiento de ejecución hipotecaria 66-2018 seguido ante el Juzgado de Primera Instancia e Instrucción núm. 6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17 de junio de 2019, acordó: (i) la admisión a trámite del recurso de amparo núm. 1584-2019, apreciando que concurre en el mismo una especial trascendencia constitucional [art. 50.1 de la Ley Orgánica del Tribunal Constitucional (LOTC)] porque plantea un problema o afectan a una faceta de un derecho fundamental sobre el que no hay doctrina de este Tribunal [STC 155/2009, FJ 2, a)]; (ii) requerir al juzgado a quo para que en plazo no superior a diez días remitiera certificación o fotocopia adverada de las actuaciones del procedimiento de ejecución hipotecaria núm. 66-2018; (iii) previamente emplazara a quienes hubieran sido parte en éste, excepto a la parte recurrente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este Tribunal, por providencia de 16 de septiembre de 2019, acordó la admisión a trámite del recurso de amparo núm. 1586-2019, apreciando que concurre en el mismo una especial trascendencia constitucional (art. 50.1 LOTC) porque plantea un problema o afectan a una faceta de un derecho fundamental sobre el que no hay doctrina de este Tribunal [STC 155/2009, FJ 2, a)]. Por ello, en aplicación de lo dispuesto en el art. 51 LOTC, obrando ya las actuaciones correspondientes a la ejecución hipotecaria 66-2018 del Juzgado de Primera Instancia e Instrucción núm. 6 de Lorca, acuerda dirigir atenta comunicación a dicho órgano jurisdiccional, a fin de que, en plazo que no exceda de diez días proceda a emplazar a quienes hubieran sido parte en el procedimiento, excepto la parte recurrente en amparo, para que en igual plazo puedan comparecer, si lo desean, en el presente recurso de amparo. Asimismo, se acuerda formar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Sección Primera, de este Tribunal, de 21 de junio de 2019, se requirió al Juzgado de Primera Instancia e Instrucción núm. 6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66-2018, y si ha recaído resolución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24 de julio de 2019, se recibió en el registro de este Tribunal la correspondiente certificación del juzgado a quo fechada el 15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recurso de amparo 1584-2019, por diligencia de ordenación del secretario de justicia de la Sala Primera de 26 de julio de 2019, “se tienen por recibidas las actuaciones remitidas por el Juzgado de Primera Instancia e Instrucción núm. 6 de Lorca, así como la certificación requerida en su día y escrito de la procuradora doña Blanca María Grande Pesquero, a quien se tiene por personada y parte en nombre y representación del Banco de Sabadell, S.A., con quien se entenderán la presente y sucesivas diligencias, (a los solos efectos de evacuar el trámite de alegaciones del art. 52 LOTC). A tenor de lo dispuesto en el art. 52 LOTC, se da vista de todas las actuaciones de los presentes recursos de amparo,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recurso de amparo 1586-2019, por diligencia de ordenación del secretario de justicia de la Sala Primera de 11 de noviembre de 2019, se tiene por personada a la procuradora doña Blanca María Grande Pesquero en nombre y representación de Pera Assets Disignated Activity Company en sustitución del Banco de Sabadell, en virtud de las escrituras públicas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de amparo 1584-2019, la representante procesal de Euroinversiones Inmobiliarias Costa Sur, S.L., presentó su escrito de alegaciones el 25 de septiembre de 2019, por el que interesó se dictara resolución estimatoria del recurso de amparo, haciendo mención a la STC 47/2019, de 8 de abril, que, a su parecer, respalda los argumentos que presenta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1586-2019, la representación procesal de Penrei Inversiones, S.L., presentó su escrito de alegaciones el 12 de diciembre de 2019, en el que tras reproducir el contenido de la STC 47/2019, de 8 de abril,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recurso de amparo 1584-2019, la fiscal ante este Tribunal Constitucional presentó escrito de alegaciones el 4 de octubre de 2019, por el que interesó de este Tribunal que dictara sentencia otorgando el amparo a las entidades recurrentes,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nº 6 de Lorca, en el juicio de ejecución hipotecaria 66-2018”,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 los recursos, la fiscal expuso sus razones para considerar correctamente agotada la vía judicial previa al amparo por parte de las recurrentes [art. 44.1 a) LOTC], al no ser necesario interponer incidente de nulidad de actuaciones contra el auto desestimatorio de la reposición —que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las recurrentes, considera la fiscal sobre todo que procede hacer aplicación de la doctrina sentada por la STC 47/2019, de 8 de abril, en un supuesto similar, referido a un proceso laboral, pero donde resultan de aplicación subsidiaria las normas de la Ley de enjuiciamiento civil., en especial sus arts. 155 y 273.4, segundo párrafo, de los que se deriva la obligatoriedad de que el primer emplazamiento se realice de manera personal y con entrega en papel de la documentación. El resultado es que ambas resoluciones del juzgado sumieron a las recurrentes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1586-2019, la fiscal ante el Tribunal Constitucional presentó escrito de alegaciones el 7 de enero de 2020, con el mismo contenido que en el recurso de amparo 1584-2019.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26 de septiembre de 2019, la procuradora de los tribunales doña Blanca María Grande Pesquero, en nombre y representación de Pera Assets Designated Activity Company (a quien ha cedido el crédito reclamado en las presentes actuaciones el Banco de Sabadell), formuló su oposición al recurso de amparo 1584-2019. Considera que Euroinversiones Inmobiliaria Costa Sur, S.L., presentó su escrito de oposición a la ejecución fuera del plazo legalmente establecido en el art. 556.1 LEC y ello con remisión al acuerdo no jurisdiccional del Pleno de la Sala Cuarta del Tribunal Supremo de 6 de julio de 2016, según el cual “cuando hay constancia de la correcta remisión del acto de comunicación y transcurran tres días hábiles sin que el destinatario acceda a su contenido, se entenderá que la comunicación ha sido efectuada con plenos 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3 de diciembre de 2019, la procuradora de los tribunales doña Blanca María Grande Pesquero, en nombre y representación de Pera Assets Designated Activity Company, formuló su oposición al recurso de amparo 1586-2019. Considera que Penrei Inversiones, S.L., presentó su escrito de oposición a la ejecución fuera del plazo legalmente establecido en el art. 556.1 LEC y ello con remisión Acuerdo no jurisdiccional del Pleno de la Sala Cuarta del Tribunal Supremo de 6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Respecto de la solicitud de suspensión formulada por las recurrentes en amparo mediante otrosí de su escritos de demanda, por autos 88/2019, de 15 de julio, y 126/2019, de 28 de octubre, de la Sala Primera de este tribunal, se acordó denegar la suspensión cautelar solicitada y ordenar la anotación preventiva de las demandas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Primera de este tribunal, por auto 24/2020, de 24 de febrero, acordó la acumulación del recurso de amparo 1586-2019 al recurso de amparo 1584-2019, para que siguieran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junio de 2020,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los presentes recursos de amparo acumulados es determinar si las resoluciones impugnadas han vulnerado el derecho a la tutela judicial efectiva (art. 24.1 CE) de las entidades recurrentes,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diverso de lo declarado entonces, procede aplicar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los recursos de amparo presentados por Euroinversiones Inmobiliarias Costa Sur, S.L., y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19 de septiembre de 2018 y 22 de enero de 2019, dictados por el Juzgado de Primera Instancia e Instrucción núm. 6 de Lorca en el proceso de ejecución hipotecaria núm. 66-2018,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las demandadas, debiendo llevarse a cabo de nuevo este último por el juzgado ejecutor,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