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por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6022-2018 y 6033-2018 (acumulados), promovidos por Euroinversiones Inmobiliarias Costa Sur, S.L., y Penrei Inversiones, S.L., respectivamente, representados por la procuradora de los tribunales doña Blanca Berriatua Horta y bajo la dirección del letrado don Marcelino Gilabert García, el primero, y de la letrada doña Anju Nirmalia Benavent Rodríguez, el segundo, contra el auto de 3 de septiembre de 2018 del Juzgado de Primera Instancia e Instrucción núm. 3 de Lorca dictado en el procedimiento de ejecución hipotecaria 90-2018, y contra el auto de 28 de septiembre de 2018, del mismo órgano judicial, por el que se desestimó el recurso de reposición interpuesto contra el anterior.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Blanca Berriatua Horta, en nombre y representación de Euroinversiones Inmobiliarias Costa Sur, S.L., y bajo la dirección del letrado don Marcelino Gilabert García, interpuso demanda de amparo contra las resoluciones que se mencionan en el encabezamiento de esta sentencia, mediante escrito registrado en este Tribunal el 15 de noviembre de 2018, dando lugar al recurso de amparo 6022-2018.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procuradora de los tribunales doña Blanca Berriatua Horta, en nombre y representación de Penrei Inversiones, S.L., y bajo la dirección de la letrada doña Anju Nirmaia Benavent Rodríguez, interpuso demanda de amparo contra las resoluciones que se mencionan en el encabezamiento de esta sentencia mediante escrito registrado en este tribunal el 16 de noviembre de 2018, dando lugar al recurso de amparo 6033-2018.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ambos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23 de abril de 2018, por el que acordó el despacho de ejecución (procedimiento de ejecución hipotecaria núm. 90-2018),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24 de mayo de 2018, el servicio de notificaciones electrónicas de la Fábrica Nacional de Moneda y Timbre remitió al buzón de la dirección electrónica habilitada de Penrei Inversiones, S.L., y de Euroinversiones Inmobiliarias Costa Sur, S.L., un correo avisándoles que tenían una notificación del Juzgado de Primera Instancia núm. 3 de Lorca relativa al proceso “EJH/000090/2018”; notificación a la que podían acceder entre los días 24 de mayo a 9 de julio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8 de julio de 2018 el servicio de notificaciones electrónicas mencionado remitió un nuevo correo al buzón de la dirección electrónica habilitada de los recurrentes en amparo, recordándoles el anterior aviso y la posibilidad de acceder a la notificación en el enlace indicado, hasta las 23:59 horas del día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9 de julio de 2018, Penrei Inversiones, S.L., y Euroinversiones Inmobiliarias Costa Sur, S.L., accedieron a la página web indicada teniendo acceso a la notificación y los documentos que le acompañaban, en concreto el auto por el que se despacha ejecución, el decreto dictado por la administración de justicia y la copia de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julio de 2018, las sociedades recurrentes en amparo formalizaron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3 de septiembre de 2018, el Juzgado de Primera Instancia e Instrucción núm. 3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representaciones procesales de Penrei Inversiones, S.L., y de Euroinversiones Inmobiliarias Costa Sur, S.L., interpusieron recursos de reposición contra el anterior auto, basándose en la infracción de los arts. 135, 152, 160 y 162 LEC y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Dichos recursos fueron desestimados por auto de 28 de septiembre de 2018. En el fundamento jurídico segundo, el juzgado señala que, siendo indiscutible la condición de personas jurídicas de las recurrentes, las mismas desde el 1 de enero de 2017 [disposición transitoria cuarta de la Ley 42/2015, de 5 de octubre, de reforma de la Ley de enjuiciamiento civil (LEC)] están obligadas a relacionarse con la Administración de Justicia por medios electrónicos [art. 14.2 a) de la Ley 39/2015 y art. 273.3 a) LEC], y añade que “es cierto que la notificación por medios electrónicos efectivamente se realiza cuando el destinatario accede a su contenido, pero por aplicación del art. 43.2 de la Ley 39/2015 citada, el plazo para el cómputo de los diez días comienza el día en que se puso a su disposición la notificación, esto es el día 24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21 de febrero de 2019 se acordó sacar a subasta pública los bienes que se relacionan en el mismo y con fecha de 28 de febrero de 2019 la representación procesal de Penrei Inversiones, S.L., y la representación procesal de Euroinversiones Inmobiliarias Costa Sur, S.L., interpusieron recurso de revisión con la sola finalidad de solicitar la suspensión de la ejecución de la subasta, alegando estar en plazo para la interposición del recurso de amparo y el perjuicio de imposible reparación que se le causaría de seguir adelante y ser adjudicados los bienes a terceros, lo que haría perder la finalidad del amparo. Por auto de 27 de marzo de 2019 se desestimó íntegramente el recurso de revisión acordando la continuación de la ejecución hipotecaria por sus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presentada en el recurso de amparo 6022-2018 coincide literalmente con la presentada en el recurso de amparo 6033-2018. Alegan las entidades recurrentes que las resoluciones judiciales impugnadas causaron, en primer lugar, la vulneración de los derechos a la tutela judicial efectiva (art. 24.1 CE) y a un proceso con todas las garantías (art. 24.2 CE), al haberse efectuado su emplazamiento como ejecutadas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desde la fecha de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28 de septiembre de 2018 que desestimó el recurso de reposición promovido contra el auto de inadmisión de la oposición a la ejecución —y del que se resumen sus argumentos—, se rechaza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Precisan que en materia de notificación de actos procesales existe su propia normativa tanto en la Ley de enjuiciamiento civil,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los escritos de demanda argumentaron “que la continuación de la ejecución derivada de los pronunciamientos judiciales que han sido objeto de impugnación, con la celebración de subasta y la eventual adjudicación a terceros, pueden hacer perder al recurso de amparo su finalidad”. Por ello solicitaron la suspensión de la continuación del procedimiento de ejecución hipotecaria 90-2018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sendas providencias de 17 de junio de 2019, acordó: (i) la admisión a trámite de los recursos, apreciando que concurre en los mismos una especial trascendencia constitucional [art. 50.1 de la Ley Orgánica del Tribunal Constitucional (LOTC)] porque plantean un problema o afectan a una faceta de un derecho fundamental sobre el que no hay doctrina de este Tribunal [STC 155/2009, FJ 2, a)]; (ii) requerir al juzgado a quo para que en plazo no superior a diez días remitiera certificación o fotocopia adverada de las actuaciones del procedimiento de ejecución hipotecaria núm. 90-2018; (iii) previamente emplazara a quienes hubieran sido parte en éste, excepto a las recurrentes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Sección Primera, de este Tribunal, de 21 de junio de 2019, en ambos recursos se requirió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90-2018, y si ha recaído resolución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ambos recursos, por diligencia de ordenación del secretario de Justicia de la Sala Primera de 24 de julio de 2019, “se tienen por recibidas las actuaciones remitidas por el Juzgado de Primera Instancia e Instrucción núm. 3 de Lorca, así como la certificación requerida en su día y escrito de la procuradora doña Blanca María Grande Pesquero, a quien se tiene por personada y parte en nombre y representación del Banco de Sabadell, S.A., con quien se entenderán la presente y sucesivas diligencias, (a los solos efectos de evacuar el trámite de alegaciones del art. 52 LOTC). A tenor de lo dispuesto en el art. 52 LOTC, se da vista de todas las actuaciones de los presentes recursos de amparo,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ambos recursos, por diligencia de ordenación del secretario de Justicia de la Sala Primera de 10 de octubre de 2019, se tiene por personada a la procuradora doña Blanca María Grande Pesquero en nombre y representación de Pera Assets Disignated Activity Company en sustitución del Banco de Sabadell, en virtud de las escrituras públicas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de amparo 6022-2018, la representante procesal de Euroinversiones Inmobiliarias Costa Sur, S.L., presentó su escrito de alegaciones el 23 de septiembre de 2019, por el que interesó se dictara resolución estimatoria del recurso de amparo, haciendo mención a la STC 47/2019, de 8 de abril, que, a su parecer, respalda los argumentos que presenta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6033-2018, la representación procesal de Penrei Inversiones, S.L., presentó su escrito de alegaciones el 23 de septiembre de 2019, en el que tras reproducir el contenido de la STC 47/2019, de 8 de abril,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con el mismo contenido en ambos recursos, el 4 de octubre de 2019, por el que interesó de este tribunal que dictara sentencia otorgando el amparo a las entidades recurrentes,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90-2018”,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 los recursos, la fiscal expuso sus razones para considerar correctamente agotada la vía judicial previa al amparo por parte de las recurrentes [art. 44.1 a) LOTC], al no ser necesario interponer incidente de nulidad de actuaciones contra el auto desestimatorio de la reposición —que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las recurrentes,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las recurrentes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24 de septiembre de 2019, la procuradora de los tribunales doña Blanca María Grande Pesquero, en nombre y representación de Pera Assets Designated Activity Company, formuló su oposición a sendos recursos de amparo. Considera que las entidades recurrentes presentaron su escrito de oposición a la ejecución fuera del plazo legalmente establecido en el art. 556.1 LEC y ello con remisión al acuerdo no jurisdiccional del Pleno de la Sala Cuarta del Tribunal Supremo de 6 de julio de 2016, según el cual “cuando hay constancia de la correcta remisión del acto de comunicación y transcurran tres días hábiles sin que el destinatario acceda a su contenido, se entenderá que la comunicación ha sido efectuada con plenos 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Respecto de la solicitud de suspensión formulada por las recurrentes en amparo mediante otrosí de su escritos de demanda, por autos 86/2019 y 87/2019, de 15 de julio, de la Sala Primera de este tribunal, se acordó denegar la suspensión cautelar solicitada y ordenar la anotación preventiva de las demandas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Primera de este tribunal, por auto 150/2019, de 25 de noviembre, acordó la acumulación del recurso de amparo 6033-2018 al recurso de amparo 6022-2018, para que siguieran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junio de 2020,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los presentes recursos de amparo acumulados es determinar si las resoluciones impugnadas han vulnerado el derecho a la tutela judicial efectiva (art. 24.1 CE) de las entidades recurrentes,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diverso de lo declarado entonces, procede aplicar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los recursos de amparo presentados por Euroinversiones Inmobiliarias Costa Sur, S.L., y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 de septiembre de 2018 y 28 de septiembre de 2018, dictados por el Juzgado de Primera Instancia e Instrucción núm. 3 de Lorca en el proceso de ejecución hipotecaria núm. 90-2018,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las demandadas, debiendo llevarse a cabo de nuevo este último por el juzgado ejecutor,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