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29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y por los magistrados don Andrés Ollero Tassara, don Santiago Martínez-Vares García, don Alfredo Montoya Melgar y don Cándido Conde-Pumpido Tourón,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6022-2018 y 6033-2018 (acumulados), promovidos por Euroinversiones Inmobiliarias Costa Sur, S.L., y Penrei Inversiones, S.L., respectivamente, representados por la procuradora de los tribunales doña Blanca Berriatua Horta y bajo la dirección del letrado don Marcelino Gilabert García, el primero, y de la letrada doña Anju Nirmalia Benavent Rodríguez, el segundo, contra el auto de 3 de septiembre de 2018 del Juzgado de Primera Instancia e Instrucción núm. 3 de Lorca dictado en el procedimiento de ejecución hipotecaria 90-2018, y contra el auto de 28 de septiembre de 2018, del mismo órgano judicial, por el que se desestimó el recurso de reposición interpuesto contra el anterior.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Blanca Berriatua Horta, en nombre y representación de Euroinversiones Inmobiliarias Costa Sur, S.L., y bajo la dirección del letrado don Marcelino Gilabert García, interpuso demanda de amparo contra las resoluciones que se mencionan en el encabezamiento de esta sentencia, mediante escrito registrado en este Tribunal el 15 de noviembre de 2018, dando lugar al recurso de amparo 6022-2018.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procuradora de los tribunales doña Blanca Berriatua Horta, en nombre y representación de Penrei Inversiones, S.L., y bajo la dirección de la letrada doña Anju Nirmaia Benavent Rodríguez, interpuso demanda de amparo contra las resoluciones que se mencionan en el encabezamiento de esta sentencia mediante escrito registrado en este tribunal el 16 de noviembre de 2018, dando lugar al recurso de amparo 6033-2018.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relevantes para el examen de ambos recursos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23 de abril de 2018, por el que acordó el despacho de ejecución (procedimiento de ejecución hipotecaria núm. 90-2018),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24 de mayo de 2018, el servicio de notificaciones electrónicas de la Fábrica Nacional de Moneda y Timbre remitió al buzón de la dirección electrónica habilitada de Penrei Inversiones, S.L., y de Euroinversiones Inmobiliarias Costa Sur, S.L., un correo avisándoles que tenían una notificación del Juzgado de Primera Instancia núm. 3 de Lorca relativa al proceso “EJH/000090/2018”; notificación a la que podían acceder entre los días 24 de mayo a 9 de julio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8 de julio de 2018 el servicio de notificaciones electrónicas mencionado remitió un nuevo correo al buzón de la dirección electrónica habilitada de los recurrentes en amparo, recordándoles el anterior aviso y la posibilidad de acceder a la notificación en el enlace indicado, hasta las 23:59 horas del día 9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9 de julio de 2018, Penrei Inversiones, S.L., y Euroinversiones Inmobiliarias Costa Sur, S.L., accedieron a la página web indicada teniendo acceso a la notificación y los documentos que le acompañaban, en concreto el auto por el que se despacha ejecución, el decreto dictado por la administración de justicia y la copia de la propia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24 de julio de 2018, las sociedades recurrentes en amparo formalizaron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3 de septiembre de 2018, el Juzgado de Primera Instancia e Instrucción núm. 3 de Lorca acordó inadmitir la oposición por haberse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Las representaciones procesales de Penrei Inversiones, S.L., y de Euroinversiones Inmobiliarias Costa Sur, S.L., interpusieron recursos de reposición contra el anterior auto, basándose en la infracción de los arts. 135, 152, 160 y 162 LEC y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Dichos recursos fueron desestimados por auto de 28 de septiembre de 2018. En el fundamento jurídico segundo, el juzgado señala que, siendo indiscutible la condición de personas jurídicas de las recurrentes, las mismas desde el 1 de enero de 2017 [disposición transitoria cuarta de la Ley 42/2015, de 5 de octubre, de reforma de la Ley de enjuiciamiento civil (LEC)] están obligadas a relacionarse con la Administración de Justicia por medios electrónicos [art. 14.2 a) de la Ley 39/2015 y art. 273.3 a) LEC], y añade que “es cierto que la notificación por medios electrónicos efectivamente se realiza cuando el destinatario accede a su contenido, pero por aplicación del art. 43.2 de la Ley 39/2015 citada, el plazo para el cómputo de los diez días comienza el día en que se puso a su disposición la notificación, esto es el día 24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decreto de 21 de febrero de 2019 se acordó sacar a subasta pública los bienes que se relacionan en el mismo y con fecha de 28 de febrero de 2019 la representación procesal de Penrei Inversiones, S.L., y la representación procesal de Euroinversiones Inmobiliarias Costa Sur, S.L., interpusieron recurso de revisión con la sola finalidad de solicitar la suspensión de la ejecución de la subasta, alegando estar en plazo para la interposición del recurso de amparo y el perjuicio de imposible reparación que se le causaría de seguir adelante y ser adjudicados los bienes a terceros, lo que haría perder la finalidad del amparo. Por auto de 27 de marzo de 2019 se desestimó íntegramente el recurso de revisión acordando la continuación de la ejecución hipotecaria por sus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presentada en el recurso de amparo 6022-2018 coincide literalmente con la presentada en el recurso de amparo 6033-2018. Alegan las entidades recurrentes que las resoluciones judiciales impugnadas causaron, en primer lugar, la vulneración de los derechos a la tutela judicial efectiva (art. 24.1 CE) y a un proceso con todas las garantías (art. 24.2 CE), al haberse efectuado su emplazamiento como ejecutadas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desde la fecha de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28 de septiembre de 2018 que desestimó el recurso de reposición promovido contra el auto de inadmisión de la oposición a la ejecución —y del que se resumen sus argumentos—, se rechaza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Precisan que en materia de notificación de actos procesales existe su propia normativa tanto en la Ley de enjuiciamiento civil,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los escritos de demanda argumentaron “que la continuación de la ejecución derivada de los pronunciamientos judiciales que han sido objeto de impugnación, con la celebración de subasta y la eventual adjudicación a terceros, pueden hacer perder al recurso de amparo su finalidad”. Por ello solicitaron la suspensión de la continuación del procedimiento de ejecución hipotecaria 90-2018 seguido ante el Juzgado de Primera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por sendas providencias de 17 de junio de 2019, acordó: (i) la admisión a trámite de los recursos, apreciando que concurre en los mismos una especial trascendencia constitucional [art. 50.1 de la Ley Orgánica del Tribunal Constitucional (LOTC)] porque plantean un problema o afectan a una faceta de un derecho fundamental sobre el que no hay doctrina de este Tribunal [STC 155/2009, FJ 2, a)]; (ii) requerir al juzgado a quo para que en plazo no superior a diez días remitiera certificación o fotocopia adverada de las actuaciones del procedimiento de ejecución hipotecaria núm. 90-2018; (iii) previamente emplazara a quienes hubieran sido parte en éste, excepto a las recurrentes en amparo, para poder comparecer en el presente proceso constitucional en 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Primera, Sección Primera, de este Tribunal, de 21 de junio de 2019, en ambos recursos se requirió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90-2018, y si ha recaído resolución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17 de julio de 2019, se recibió en el registro de este tribunal la correspondiente certificación del juzgado a quo fechada el 4 de julio de 2019, en la que se hizo constar “que en los presentes autos no se han interpuesto ni en el procedimiento principal ni en las piezas correspondientes al mismo, recurso de apelación por ninguna de las partes personadas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ambos recursos, por diligencia de ordenación del secretario de Justicia de la Sala Primera de 24 de julio de 2019, “se tienen por recibidas las actuaciones remitidas por el Juzgado de Primera Instancia e Instrucción núm. 3 de Lorca, así como la certificación requerida en su día y escrito de la procuradora doña Blanca María Grande Pesquero, a quien se tiene por personada y parte en nombre y representación del Banco de Sabadell, S.A., con quien se entenderán la presente y sucesivas diligencias, (a los solos efectos de evacuar el trámite de alegaciones del art. 52 LOTC). A tenor de lo dispuesto en el art. 52 LOTC, se da vista de todas las actuaciones de los presentes recursos de amparo, en la secretaría de esta Sala, por un plazo común de veinte días, al Ministerio Fiscal y a las partes personadas, para que dentro de dicho término puedan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ambos recursos, por diligencia de ordenación del secretario de Justicia de la Sala Primera de 10 de octubre de 2019, se tiene por personada a la procuradora doña Blanca María Grande Pesquero en nombre y representación de Pera Assets Disignated Activity Company en sustitución del Banco de Sabadell, en virtud de las escrituras públicas aportadas.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recurso de amparo 6022-2018, la representante procesal de Euroinversiones Inmobiliarias Costa Sur, S.L., presentó su escrito de alegaciones el 23 de septiembre de 2019, por el que interesó se dictara resolución estimatoria del recurso de amparo, haciendo mención a la STC 47/2019, de 8 de abril, que, a su parecer, respalda los argumentos que presenta en este recurso, en torno a la necesidad de que el primer emplazamiento o citación al demandado se efectúe en su domicilio, como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amparo 6033-2018, la representación procesal de Penrei Inversiones, S.L., presentó su escrito de alegaciones el 23 de septiembre de 2019, en el que tras reproducir el contenido de la STC 47/2019, de 8 de abril, solicitó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presentó escrito de alegaciones, con el mismo contenido en ambos recursos, el 4 de octubre de 2019, por el que interesó de este tribunal que dictara sentencia otorgando el amparo a las entidades recurrentes,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3 de Lorca, en el juicio de ejecución hipotecaria 90-2018”,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 los recursos, la fiscal expuso sus razones para considerar correctamente agotada la vía judicial previa al amparo por parte de las recurrentes [art. 44.1 a) LOTC], al no ser necesario interponer incidente de nulidad de actuaciones contra el auto desestimatorio de la reposición —que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las recurrentes,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las recurrentes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24 de septiembre de 2019, la procuradora de los tribunales doña Blanca María Grande Pesquero, en nombre y representación de Pera Assets Designated Activity Company, formuló su oposición a sendos recursos de amparo. Considera que las entidades recurrentes presentaron su escrito de oposición a la ejecución fuera del plazo legalmente establecido en el art. 556.1 LEC y ello con remisión al acuerdo no jurisdiccional del Pleno de la Sala Cuarta del Tribunal Supremo de 6 de julio de 2016, según el cual “cuando hay constancia de la correcta remisión del acto de comunicación y transcurran tres días hábiles sin que el destinatario acceda a su contenido, se entenderá que la comunicación ha sido efectuada con plenos efectos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Respecto de la solicitud de suspensión formulada por las recurrentes en amparo mediante otrosí de su escritos de demanda, por autos 86/2019 y 87/2019, de 15 de julio, de la Sala Primera de este tribunal, se acordó denegar la suspensión cautelar solicitada y ordenar la anotación preventiva de las demandas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Sala Primera de este tribunal, por auto 150/2019, de 25 de noviembre, acordó la acumulación del recurso de amparo 6033-2018 al recurso de amparo 6022-2018, para que siguieran una misma tramitación hasta su resolución, también única, desde el común estado procesal en que se hallan.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25 de junio de 2020,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los presentes recursos de amparo acumulados es determinar si las resoluciones impugnadas han vulnerado el derecho a la tutela judicial efectiva (art. 24.1 CE) de las entidades recurrentes,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diverso de lo declarado entonces, procede aplicar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dicha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la STC 40/2020,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que remitía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las demandantes.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los recursos de amparo presentados por Euroinversiones Inmobiliarias Costa Sur, S.L., y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3 de septiembre de 2018 y 28 de septiembre de 2018, dictados por el Juzgado de Primera Instancia e Instrucción núm. 3 de Lorca en el proceso de ejecución hipotecaria núm. 90-2018,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las demandadas, debiendo llevarse a cabo de nuevo este último por el juzgado ejecutor,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