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17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pieza separada de suspensión derivada del recurso de amparo núm. 1599-2020, interpuesto por doña Dolors Bassa i Coll, contra la sentencia núm. 459/2019, de 14 de octubre, dictada por la Sala Segunda del Tribunal Supremo en la causa especial núm. 20907-2017, y contra el auto de 29 de enero de 2020 de la misma sala, que desestimó el incidente de nulidad de actuaciones promovido por aquella contra la anterior,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del Tribunal Supremo dictó la sentencia núm. 459/2019, de 14 de octubre, por la que, entre otros pronunciamientos, condenó a doña Dolors Bassa i Coll como autora de un delito de sedición en concurso medial con otro de malversación, agravado por razón de su cuantía, a las penas de doce años de prisión y doce años de inhabilitación absoluta, con la consiguiente privación definitiva de todos los honores, empleos y cargos públicos que tuviera aunque fueran electivos, e incapacidad para obtener los mismos o cualesquiera otros honores, cargos o empleos públicos, así como la de ser elegida para cargo público durante el tiempo de la condena. Igualmente, le impuso el abono de una veinticuatroava, más otra dieciochoava parte del total de las costas (equivalente a cuatro setentaidosavas partes del total).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doña Dolors Bassa i Coll promovió incidente extraordinario de nulidad de actuaciones contra la anterior sentencia, haciéndolo al amparo de lo dispuesto en el art. 241 y concordantes de la Ley Orgánica del Poder Judicial (LOPJ). Este incidente fue desestimado por auto de la Sala Segunda del Tribunal Supremo, dictado el 29 de enero de 2020, que fue notificado en el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11 de marzo de 2020, el procurador de los tribunales don Aníbal Bordallo Huidobro, en nombre y representación de doña Dolors Bassa i Coll, interpuso recurso de amparo contra las dos resoluciones judiciales citadas, alegando la vulneración de los siguientes derechos fundamentales y libertades públicas: libertad personal (art. 17 CE), legalidad penal (art. 25 CE), igualdad en la aplicación de la ley (art. 14 CE), tutela judicial efectiva, sin indefensión (art. 24.1 CE), defensa, presunción de inocencia, juez ordinario predeterminado por la ley (24.2 CE), proceso con todas las garantías, que desdobla en diversas vertientes: doble instancia penal, juicio justo, juez independiente e imparcial, proceso equitativo (art. 24.2 CE), libertad ideológica (art. 16), libertad de expresión (art. 20 CE), reunión y manifestación (art. 21 CE), y representación política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otrosí dice, la demanda de amparo solicita la suspensión de la ejecución de la pena privativa de libertad impuesta en la STS núm. 459/2019, de 14 de octubre de la Sala Segunda del Tribunal Supremo, conforme a lo dispuesto en los apartados 1 y 2 del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precitada solicitud de suspensión se ha fundamentado en los siguientes argumentos: (i) el tiempo transcurrido de estancia en prisión, más de dos años, del que la mayor parte estuvo en prisión provisional a la espera del juicio oral; (ii) la previsible duración de la tramitación y resolución de este recurso de amparo, que prevé se alargue en el tiempo; (iii) la ausencia de riesgo para la sociedad, como confirma su trayectoria vital y procesal, sin antecedentes penales previos y siempre a disposición de la justicia; (iv) la ausencia de riesgo de reiteración delictiva, ya que, al momento presente, no ostenta cargo público alguno; (v) la ausencia de peligrosidad, en la medida en que ha obtenido la aprobación de un régimen de tratamiento penitenciario flexible con objeto de proporcionar los cuidados que su madre enferma necesita, en virtud de lo dispuesto en el art. 100.2 del Reglamento penitenciario, que ha sido confirmado por el juzgado de vigilancia penitenciaria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marzo de 2020 tuvo entrada en el registro general de este tribunal un nuevo escrito presentado por la representación de la recurrente en amparo, en el que reiteraba la solicitud de suspensión de la ejecución de la pena de prisión y, al mismo tiempo, justificaba la necesidad de que este tribunal adoptara aquella medida con carácter urgente, de conformidad con lo dispuesto en el art. 56.6 LOTC. El fundamento de esta pretensión se centraba en la situación —pública y notoria— derivada del estado de alarma y las medidas de confinamiento domiciliario acordadas por el Consejo de Ministros, como consecuencia de la situación de pandemia provocada por el coronavirus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destaca, esa situación de pandemia es la que justificaría, por un lado, un pronunciamiento urgente de este tribunal, y por otro, la suspensión interesada. La demandante considera que la suspensión es procedente para garantizar sus derechos fundamentales a la libertad, a la vida, a la integridad física y moral, a la dignidad y a la vida familiar [arts. 17, 10 y 15 CE y 5, 2 y 8 del Convenio europeo para la protección de los derechos humanos y de las libertades fundamentales (CEDH)]. El escrito parte de la base de que la población reclusa ha sido reconocida como un colectivo vulnerable en el contexto actual, por lo que se han aplicado unos protocolos que suponen un mayor aislamiento social, lo que ha determinado la suspensión del régimen previsto en el art. 100.2 del Reglamento penitenciario, con el consiguiente perjuicio para su madre, persona de avanzada edad y con alzheimer, que estaba exclusivamente a su cargo, ya que no existe otro familiar que pueda atenderla. Señala, al respecto, que su hermana Monserrat está contagiada de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las medidas adoptadas a nivel nacional e internacional anulan cualquier riesgo de fuga (que, según la demandante, nunca ha existido), teniendo en cuenta la limitación de movimientos impuesta a todos los ciudadanos, de la que se ha excluido precisamente, entre otras actividades consideradas esenciales, la del cuidado de personas mayores. Finalmente, propone la posibilidad de que la situación de privación de libertad pueda ser sustituida por la de la adopción de medidas de control telemático, tal y como se está haciendo con otros internos en los centros penitenciarios dependientes de la Generalitat de Cataluña y se recomienda por organismos internacionales (Organización Mundial de la Salud, Comité para la prevención de la tortura del Consejo de Europa, o la alta comisionada para los derechoso humanos de la Organización de las Naciones Unidas).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medio de providencia de 6 de mayo de 2020, el Pleno del Tribunal Constitucional acordó la admisión a trámite de la demanda y la avocación de la misma a dicho Pleno. Igualmente, en lo que respecta a la medida cautelar de suspensión solicitada en la demanda, acordó que no era procedente la estimación de la prevista en el art. 56.6 LOTC, por no apreciar la urgencia excepcional que justificaría su adopción inaudita parte de forma inmotivada. Igualmente, consideró que procedía formar la oportuna pieza separada y, en ella, conceder un plazo de tres días al Ministerio Fiscal y a la solicitante de amparo para que efectuaran alegaciones que consideraran oportunas respecto a aquella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14 de mayo de 2020 ingresó en el registro de este tribunal el informe del Ministerio Fiscal, en el que solicita la desestimación de la medida de suspensión del cumplimiento de la pena privativa de libertad solicitada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el fiscal comienza haciendo referencia a la doctrina consolidada de este tribunal sobre la suspensión cautelar de la ejecución de las penas privativas de libertad impuestas en causa penal y, con cita expresa de los AATC 1/2016, de 18 de enero, FJ 1; 173/2017, de 18 de diciembre, FJ 1; 84/2019, de 15 de julio, FJ 1, y 95/2019, de 23 de julio, FJ 2, entre otros, considera que la pena privativa de libertad impuesta a la recurrente supera con creces el límite de duración que este tribunal adopta como criterio inicial para la aplicación de la medida cautelar de suspensión, que es el que el legislador penal ha establecido para diferenciar entre penas graves y menos graves y que se sitúa en los cinco años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circunstancias personales alegadas, que se concretan en “su trayectoria vital y procesal, sin antecedentes penales previos y siempre a disposición de la Justicia”, aquellas pudieron tener algún efecto a la hora de fijar la duración de la pena, pero no afectan a su consideración como pena grave, que es la que le ha sido impuesta. Por lo que se refiere al tiempo de privación de libertad ya sufrido, no supera la sexta parte de la pena impuesta por lo que no puede considerarse como próximo el cumplimiento de la misma y, en consecuencia, tampoco puede ser valorado favorablemente para fundamentar la concesión de su suspensión. En lo relativo al régimen penitenciario, el Ministerio Fiscal entiende que estos argumentos afectan al modo en que se cumple la pena, lo que habrá de hacerse valer ante la administración correspondiente o, a lo sumo, ante el tribunal sentenciador, pero excede de las funciones asignadas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referente a las circunstancias excepcionales derivadas de la pandemia provocada por la Covid-19, el Ministerio Fiscal considera que corresponde a la administración penitenciaria resolver la adecuación de la vida carcelaria a la situación epidémica que sufre toda la sociedad, pero son ajenas a los criterios previstos en la legislación a la hora de regular la suspensión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oponiéndose a la solicitud formulada, sin hacer una referencia expresa a la suspensión de la pena de inhabilitación y a la condena en costas, puesto que no se ha solicitado por la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como regla general, que “la interposición del recurso de amparo no suspenderá los efectos del acto o sentencia impugnados”. No obstante, el apartado segundo del mismo precepto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trata de preservar la “presunción de legitimidad que alcanza a todas las actuaciones de los poderes públicos, presunción inherente a la entera actividad pública (legislativa, ejecutiva y judicial)” (ATC 190/2015, de 5 de noviembre, FJ 2).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concreto de las penas privativas de libertad impuestas en una resolución judicial firme, la doctrina de este tribunal (AATC 198/2014, de 21 de julio, FJ 2; 34/2016, de 15 de febrero, FFJJ 2 a 4, que cita al anterior, y 95/2019, de 23 de julio, FJ 2) ha declarado: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cabe apuntar que el hecho de que la pena de prisión supere los cinco años y, por tanto, sea considerada grave [art. 33.2 b) del Código penal], no siempre constituye una barrera infranqueable para la obtención de la suspensión cautelar, como así se recoge, entre otras resoluciones, en el ATC 18/2011, de 28 de febrero, FJ 2: “el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FJ 3: “el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motivo que determinó la suspensión de las penas en el recurso que fue objeto de examen en el ATC 312/1995 aparece explicitado en el fundamento jurídico 3: “[P]ese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expuesta conduce a la desestimación de la solicitud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justifica su petición en una serie de fundamentos que, a los meros efectos de su valoración, se pueden sistematizar en dos bloques argumentales: en primer lugar, los que hacen referencia a cuestiones de carácter penal o procesal, y en segundo término, los que aluden a la situación derivada de la grave crisis de salud pública provocada por el coronavirus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ámbito penal o procesal, se alude al tiempo ya transcurrido en prisión; a la ausencia de riesgo para la sociedad, como confirma su trayectoria vital y procesal, sin antecedentes penales previos y siempre a disposición de la justicia; a la ausencia de riesgo de reiteración delictiva, ya que no ostenta cargo público alguno; y a la ausencia de peligrosidad que se deduce del régimen penitenciario que actualmente se le aplica.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las circunstancias concurrentes en el presente caso permiten apreciar la presencia de un interés general por mantener la integridad de los pronunciamientos de la Sala Segunda del Tribunal Supremo, que aconsejan el cumplimiento de la pena impuesta. Nos encontramos ante una condena penal grave, de más de cinco años de prisión, que, en el caso de autos, es, además, superior al doble del límite de gravedad establecido por la doctrina de este tribunal anteriormente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como ya se ha anticipado, este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circunstancias todas ellas ‘que expresan la reprobación que el ordenamiento asigna al hecho delictivo y, por consiguiente, la magnitud del interés general en su ejecución’” (por todos, el ATC 137/2013, de 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autos, según la sentencia núm. 459/2019 de la Sala Segunda del Tribunal Supremo, concurren las circunstancias que se han destacado supra en la doctrina constitucional para denegar la suspensión solicitada. Así, la pena privativa de libertad ha sido impuesta por la comisión de unos delitos que afectan al orden público (sedición) y a la administración y el patrimonio públicos (malversación). Le han sido imputados, además de a otras personas, a la actora, que ostentaba un alto cargo público (consejera de Trabajo, Asuntos Sociales y Familia) en el Gobierno de la Generalitat de Cataluña. Asimismo, los hechos tuvieron lugar en un contexto de inobservancia manifiesta del orden jurídico e institucional, y con una indudable trascendencia social que no exige un mayor desarrollo argumental. Por último, el tiempo de condena que le restaría por cumplir, de no ser anulada la sentencia impugnada, excede ampliamente del que, de ordinario, precisa este tribunal para la resolución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riesgo de fuga, como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 “cuando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Y otro tanto podría decirse de las alegaciones sobre la ausencia de peligrosidad o de reiteración delictiva, pues, de conformidad con la doctrina establecida por este tribunal, también deben concurrir los restantes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marco, consideramos que la adopción de la medida de suspensión solicitada supondría una perturbación grave de un interés protegido constitucionalmente, como es el de la garantía de la efectividad de la actuación de los poderes públicos, en este caso del Poder Judicial (art. 117.3 CE). Por lo tanto, acordar la suspensión sería contrario a uno de los condicionamientos establecidos en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la demandante ha alegado la incidencia que, en el cumplimiento de la pena, puede tener la grave situación de salud pública derivada de la pandemia provocada por el coronavirus Covid-19. Se alude así a la afectación de las relaciones con su madre y se ofrecen otras opciones y garantías para el cumplimiento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establecido en el art. 56.1 LOTC, no basta con que la ejecución del acto o sentencia impugnados en el recurso de amparo origine cualesquiera perjuicios a la recurrente,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del acto o sentencia de que se trate, y la necesaria vinculación de esos menoscabos con los derechos que se pretenden vulnerados. Dicha doctrina queda compendiada en el ATC 38/2018, de 22 de marzo, FJ 3,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es consciente del grave problema que, por desgracia, afecta a la salud pública colectiva y, también, a la salud individual de cada ciudadano. Sin embargo, es notorio que el perjuicio a que alude la demandante no está conectado a las resoluciones objeto de impugnación en la demanda principal, sino a la pandemia a que se ha hecho referencia; y los derechos cuya vulneración potencial se alega para justificar la suspensión de la sentencia impugnada son diferentes de los que se invocan en la demanda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tratarse de una persona que cumple condena privativa de libertad en un centro penitenciario, la concreta compatibilidad entre el cumplimiento de la pena y la salud de quien permanece internado en dicho establecimiento exige un ejercicio de ponderación que corresponde realizar a las autoridades penitenciarias, bajo el control del órgano judicial competente, que no es este tribunal. Dicho de otra forma, el régimen penitenciario que, por su propia naturaleza, se trata de un proceso en constante y dinámica evolución, no encuentra acomodo en la regulación constitucional como un criterio de valoración para la adopción de la medida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restricción de la vida familiar de la ahora recurrente, particularmente en relación con su madre, no viene exclusivamente determinada por la situación de pandemia actual, sino que está directamente vinculada a la situación de prisión acordada por el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tipo de supuestos,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sigue destacando el ATC 55/2018, FJ 2 c),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Finalmente, el ATC 55/2018, FJ 2 c), concluye señalando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es el caso ante el que nos encontramos. Acceder a la suspensión por los motivos alegados equivaldría a poner en cuestión la propia condena, de la que se deriva la situación de prisión. Es decir, supondría hacer una ponderación sobre la posible afectación de los derechos invocados y, por lo tanto, entrar a valorar aspectos que son propios de la decisión sobre el fondo del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pena privativa de libertad solicitada por la demandante de amparo doña Dolors Bassa i Coll.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