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21 de julio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y los magistrados don Andrés Ollero Tassara, don Fernando Valdés Dal-Ré, don Santiago Martínez-Vares García, don Juan Antonio Xiol Ríos, don Antonio Narváez Rodríguez, don Alfredo Montoya Melgar, don Ricardo Enríquez Sancho, y don Cándido Conde-Pumpido Tourón, en el recurso de amparo núm. 1611-2020 interpuesto por doña Carme Fordadell Lluis,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20 de mayo del 2020, doña Carme Fordadell Lluis, representada por el procurador de los tribunales don Emilio Martínez Benítez y asistida por la letrada doña Olga Arderiu Ripoll y por el letrado don Raimon Tomàs Vinardell, formuló incidente de recusación contra todos los magistrados que en la actualidad componen el Tribunal Constitucional, con identificación nominal de cada uno de ellos, por concurrir las causas séptima, décima y undécima del art. 219 Ley Orgánica del Poder Judicial (LOPJ), bajo la invocación de los derechos a un tribunal imparcial, en relación con el derecho a un procedimiento con todas las garantías previstas en los arts. 24.2 de la CE y arts. 6 y 13 del Convenio europeo de derechos humanos (en adelante CEDH), art. 47 de la Carta de derechos fundamentales de la Unión Europea (en adelante CDFUE) y arts. 2.3 y 14.1 del Pacto internacional de derechos civiles y Políticos (en adelante PIDCP).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recusación se vinculó al recurso de amparo interpuesto el 11 de marzo de 2020 por doña Carme Forcadell Lluis, con la representación indicada, contra la sentencia dictada por la Sala de lo Penal del Tribunal Supremo, el 14 de octubre de 2019, en la causa especial 20907-2017 y contra el auto de 29 de enero de 2020, en cuya virtud se desestimó el incidente de nulidad de actuaciones deducido contra la indicada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ATC 62/2020 de 17 de junio, y tras declararse competente para conocer de la recusación, el Pleno del tribunal acordó su inadmisión a trámite sobre la base de lo dispuesto en el artículo 11.2 LOPJ, es decir, cuando en atención a las “circunstancias ligadas al proceso concreto, son formuladas con manifiesto abuso de derecho o entrañan fraude de ley o procesal” (FJ 3), considerando que una recusación dirigida contra el conjunto de los magistrados que forman el Tribunal Constitucional, o dicho en otros términos contra el propio Tribunal Constitucional, contra el órgano mismo y no contra sus integrantes, “carece de sustantividad jurídica y no es acreedora de una decisión sobre el fondo”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este tribunal el 29 de junio de 2020, don Emilio Martínez Benítez, procurador de los tribunales, en nombre de doña Carme Forcadell i Lluís, plantea, de conformidad con el artículo 93.2 Ley Orgánica del Tribunal Constitucional (LOTC), recurso de súplica contra el auto del Pleno del Tribunal Constitucional de 17 de junio de 2020 por el que se acuerda no admitir a trámite la recusación formulada contra los doce magistrados que integran el Pleno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pretende que este tribunal deje sin efecto la inadmisión del incidente de recusación y se proceda a su tramitación. Asimismo se solicita que se tengan por invocados los derechos fundamentales a la tutela judicial efectiva, a la prohibición de indefensión, a un procedimiento con todas las garantías, a un tribunal imparcial como expresión del derecho a un proceso equitativo y a un juicio justo, así como el derecho a un recurso efectivo (art. 24.1 y 24.2 CE; art. 6 y art. 13 CEDH; art. 2.3 y 14.1 PIDCP, y art. 47 CDFUE).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recurrente argumenta que la recurribilidad de las resoluciones que inadmiten a limine los incidentes de recusación formulados ha sido ya prevista en el auto del Pleno 192/2007, de 21 de marzo. Por otra parte expresa su discrepancia con el auto recurrido, al considerar que la recusación formulada no se relaciona con el Tribunal Constitucional, sino que se dirige de manera determinada e individualizada respecto a los magistrados por su individual intervención, siendo así que no todos ellos han llevado a cabo la misma actuación, según se extrae de los términos del escrito de recusación. Sostiene que las causas de abstención o recusación tienen origen principalmente en la intervención de los magistrados motivada por decisiones funcionales internas de los mismos al avocar al conocimiento del Pleno los diferentes incidentes de ejecución de sentencia, así como el presente procedimiento de amparo, aun cuando dicha avocación no se deriva de las previsiones establecidas en el art. 92 LOTC o del art. 10 LOTC. Finalmente insiste en que la aplicación de las causas de imparcialidad o de apariencia de imparcialidad de los magistrados intervinientes expuestas en el incidente de recusación no puede dejarse sin efecto mediante un mero argumento formal basado en cuestiones organizativas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julio de 2020 el Pleno del Tribunal Constitucional acordó incorporar a las actuaciones el escrito del procurador don Emilio Martínez Benítez, en representación de doña Carme Forcadell i Lluis, mediante el que interponía recurso de súplica contra auto de 17 de junio de 2020, y dar traslado al Ministerio Fiscal para que, en el plazo de tres días, pudiera exponer lo que estimara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16 de julio de 2020 se registró escrito de la fiscal jefe ante el Tribunal Constitucional en el que solicitaba la desestimación del recurso de súplica. En sus alegaciones trascribe los fundamentos jurídicos tercero y siguientes del ATC de 17 de junio de 2020, e indica que la recusación fue inadmitida por carecer de sustantividad jurídica al recusarse no a los magistrados integrantes del tribunal por circunstancias personales que pudieran poner en duda su imparcialidad, sino porque la recusación iba referida al órgano convirtiéndola por ello en impertinente y abusiva. Añade que no se opuso a que los procesos de los que trae causa la recusación fueran abocados al Pleno y que con independencia de ello habiendo recaído los distintos procesos constitucionales en una y otra Sala del Tribunal Constitucional, y, debiendo conocer el Pleno del tribunal sobre su recusación, el desenlace hubiera sido el mismo sin olvidar que las causas de recusación hubieran sido en todo caso fundadas en la actuación llevada a cabo por todos los recusados en el ejercicio de sus cargos de magistrados del Tribunal Constitucional y no basadas en circunstancias personales que pudieran poner en duda su imparcialidad.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interpuesto por la representación procesal de doña Carme Forcadell i Lluís pretende que se deje sin efecto lo acordado en el auto del Pleno del tribunal 62/2020, de 17 de junio, y que, en su lugar, se proceda a la tramitación del incidente de recusación. El Ministerio Fiscal en sus alegaciones se opone a la estimación del recurso de súplica, por las razones anteriormente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señalarse, en primer lugar, que, como se declaró en el ATC de 17 de junio 2020 que se recurre en súplica, en el presente caso, al recusarse a todos los miembros del este tribunal, no resulta aplicable el art. 227 LOPJ. Este precepto, que impide a los jueces formar parte del órgano que ha de decidir sobre su propia recusación y que, como regla general, se aplica a los procesos constitucionales en virtud de lo dispuesto en el art. 80 LOTC, no resulta aplicable, sin embargo, en los supuestos en los que, como sucede en el caso que ahora se examina, su aplicación resulta incompatible con la especial naturaleza y estructura del Tribunal Constitucional. Como ha señalado la jurisprudencia de este tribunal, la singular naturaleza de la jurisdicción constitucional, “que no admite la sustitución de los magistrados que lo componen, y la necesidad de que la aplicación del régimen de recusación y de abstención no conduzca a resultados absurdos o gravemente perturbadores para las funciones que tiene constitucionalmente asignadas” obliga a excluir la aplicación del referido art. 227 LOPJ, pues “otra solución supondría una paralización inaceptable del ejercicio de la jurisdicción constitucional” (ATC 62/2020, de 17 de junio, y la jurisprudencia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Pleno de este tribunal tiene competencia para resolver el recurso de súplica formulado contra el 62/2020, de 17 de junio por el que se acordó inadmitir la recusación formulada por doña Carme Forcadell i Lluís contra todos los magistrados que componen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ha expuesto en los antecedentes, la recurrente discrepa del auto impugnado porque, según sostiene, no recusó al Tribunal Constitucional, sino a los magistrados que lo componen. Considera que cuando la recusación se formula individualmente contra cada uno de los magistrados, aunque afecte a todos ellos, ha de admitirse a trámite y examinar si concurren las causas de recusación invocadas. Alega también que si el sistema legal no permite recusar en tales casos al colegio de magistrados es el propio sistema el que no es acorde con la tutela de los derechos fundamentales, lo que conllevaría que no fuera conforme con el art. 6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alegaciones no pueden prosperar. Como se declaró en el ATC 62/2020, de 17 de junio, que ahora se impugna, la referencia personalizada a cada uno de los magistrados no impide apreciar que la recusación formulada sea una recusación del Tribunal Constitucional. En el citado auto se llegó a esta conclusión porque la recusación se fundamentaba en que los magistrados habían adoptado resoluciones en otros procesos constitucionales que, al tener alguna relación con el objeto de este recurso de amparo, les podían haber creado prejuicios y afectar por ello a su imparcialidad. Al justificar la recusación en estos motivos, en el auto recurrido se llegó a la conclusión de que lo que se estaba cuestionando no era la imparcialidad de cada uno de los magistrados, sino la del Tribunal Constitucional, pues, en definitiva, el único reproche que se efectúa a los magistrados —como bien indica el Ministerio Fiscal— es que hayan ejercido las funciones que como magistrados de este tribunal les corresponde. Este planteamiento, como sostiene el auto impugnado, “es incompatible con la naturaleza del Tribunal Constitucional que, como se ha señalado es un tribunal único en su género cuyos miembros son insustituibles y a quien le corresponde resolver los procesos constitucionales que la Constitución y su Ley Orgánica le atribuye, sin que pueda eximirse de esta función por haber resuelto otros procesos que puedan tener relación con las cuestiones planteadas en el presente recurso de amparo”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al vincularse la recusación a la posición institucional de los magistrados “sólo puede considerarse como un ejercicio abusivo del derecho de recusación, ya que se evidencia que la pretensión del recusante no es la búsqueda del mayor respeto del derecho a la imparcialidad judicial, del que es instrumental la institución de la recusación, sino imposibilitar el ejercicio de las funciones de la jurisdicción constitucional” (ATC 40/2011, de 12 de abril, F8).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conclusión es acorde con el art. 6 CEDH, ya que este precepto, como ha declarado la STEDH, no impide que puedan inadmitirse las recusaciones cuando, como ocurre en el presente caso, la recusación puede considerarse como un intento de paralizar la administración de justicia y ser indicativo del carácter abusivo de la recusación (STEDH de 9 de julio de 2015, asunto A.K. v. Liechtenstein, § 80).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formulado por doña Carme Forcadell i Lluís contra el auto 62/2020, de 17 de junio, en el que se acordó no admitir a trámite la recusación contra los magistrados integrantes del Pleno del Tribunal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