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5807-2018, promovido por Penrei Inversiones, S.L., contra el auto de 27 de junio de 2018 dictado por el Juzgado de Primera Instancia e Instrucción núm. 3 de Lorca en el procedimiento de ejecución hipotecaria núm. 92-2018, instado por la entidad Banco de Sabadell, S.A., y contra el auto del mismo juzgado, de 26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noviembre de 2018, la procuradora de los tribunales doña Blanca Berriatua Horta, en nombre y representación de la entidad Penrei Inversiones, S.L., bajo la dirección de la letrada doña Anju Nirmala Benavent Rodríguez, interpuso recurso de amparo contra los autos mencionados en el encabezamiento de esta sentencia. El auto de 27 de junio de 2018, del Juzgado de Primera Instancia e Instrucción núm. 3 de Lorca en el procedimiento de ejecución hipotecaria núm. 92-2018, inadmitió por extemporánea la oposición a la ejecución hipotecaria. El posterior, de 26 de septiembre de 2018, dictado por el mismo órgano judicial, confirmó esta última decisión al desestimarse el recurso de reposición interpuesto frente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en relación con la finca inscrita con el núm. 43.449 en el Registro de la Propiedad núm. 3 de Lorca. Reclamaba la cantidad de 8 199,12 € de principal del préstamo impagado, más intereses legales y costas, resultando la primera de las demandadas la deudora hipotecaria, y la segunda titular de un derecho de uso y disfrute sobre dicho inmueble, constituido con posterioridad al de aquella carga real. En la demanda presentada por el Banco de Sabadell, S.A., este interesaba que el juzgado procediera a efectuar requerimiento de pago en el domicilio designado a tal efecto y que se identificaba en el propio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 la causa, dictó auto el 20 de abril de 2018 por el que acordó el despacho de ejecución (procedimiento de ejecución hipotecaria núm. 92-2018), ordenando a las ejecutadas efectuar el pago de las cantidades que se reclamaban. Asimismo se proveyó que dicho auto, junto con el decreto que debe dictar el letrado de la administración de justicia, fueran “notificados simultáneamente a la parte ejecutada, tal y como dispone el artículo 553 de la Ley de enjuiciamiento civil (LEC), sin citación ni emplazamiento, para que en cualquier momento pueda personarse en la ejecución”. Se advirtió además que contra dicha resolución no cabía recurso alguno, “sin perjuicio de que la parte ejecutada pueda oponerse al despacho de ejecución en los términos previstos en el artículo 695 LEC, y en el plazo de diez días a contar desde el siguiente a la notificación del presente auto y del decreto que se dicte”. El decreto al que se hace referencia fue dictado por el letrado de la administración de justicia del juzgado a quo en la misma fecha, ordenando la expedición de mandamiento de certificación de la finca al registro de la propiedad competente y el requerimiento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citados auto y decreto fueron comunicados a las citadas entidades a través de la sede judicial electrónica el día 7 de mayo de 2018. El día 26 de abril de 2018, el servicio de notificaciones electrónicas de la Fábrica Nacional de Moneda y Timbre remitió a Penrei Inversiones, S.L., a través de su dirección electrónica habilitada un aviso de notificación en el que se decía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Penrei Inversiones, SL- NIF B73836173. La notificación estará disponible en su dirección electrónica habilitada única desde el 26-04-2018 hasta el 11-06-2018. Si no procediera a su lectura en el plazo indicado se producirán los efectos correspondientes, según la normativa aplicable. Para que conste como leída, por favor acceda a http://notificaciones.060.es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su dirección electrónica habilitada podrá también consultar notificaciones de otras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Asunto: JDO. 1 INST. E INSTR. N 3 DE LORCA EJH/00000092/2018”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en amparo recibió el día 10 de junio, en la misma dirección electrónica habilitada un “aviso de próxima caducidad”, recordándole que el plazo para la recepción de la comunicación terminaba el día 11 de junio de 2018 a las 23:59.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fecha, Penrei Inversiones, S.L., accedió a la página web indicada teniendo acceso a la notificación y los documentos que la acompañaban, en concreto el auto por el que se despacha ejecución, el decreto dictado por el letrado de la administración de justicia y la copia de la propia demanda. Automáticamente el servicio de notificaciones de la Fábrica Nacional de Moneda y Timbre emitió un certificado electrónico haciendo constar que se la notificación había sido enviada y aceptada con en la fecha de 11 de junio de 2018, a las 12:00:43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22 de junio de 2018, el representante procesal de la entidad recurrente en amparo, formalizó ante el juzgado su escrito de oposición a la ejecución despachada. Por auto de 27 de junio de 2018 se acordó su inadmisión por presentación extemporánea, tomando como fecha de notificación el 26 de abril de 2018. En el antecedente de hecho segundo del auto se decía: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26 de abril de 2018 se notificó y requirió en legal forma a través de la sede judicial electrónica a ambas ejecutadas, y en fecha 22/06/2018 se ha presentado por Penrei Inversiones, S.L y Euroinversiones Inmobiliarias Costa Sur, S.L oposición 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sociedad mercantil recurrente interpuso recurso de reposición frente al auto de 27 de junio alegando, en síntesis, que las actuaciones de notificación y requerimiento de pago no habían sido realizadas el día 26 de abril de 2018, sino el 11 de junio de 2018, y que la comunicación remitida a través de la dirección electrónica habilitada no podía entenderse nada más que como un aviso de puesta a disposición o descarga de su contenido durante un plazo determinado (en este caso, desde el 26 de abril al 11 de junio de 2018), y entenderlo de otro modo, además de infringir los arts. 135, 152.1.2 párrafo tercero, 152.2, 155, 160, 162 y 273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resuelto por auto de 26 de septiembre de 2018 en sentido desestimatorio. Se constata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273.3 a) LEC. Se determina que la recurrente yerra a la hora de interpretar la normativa aplicable, porque si bien es cierto que la notificación por medios electrónicos se realiza cuando el destinatario accede a su contenido, ese plazo no se cuenta desde la apertura, sino desde la puesta a su disposición por imperativo del art. 43 LPACAP. En este caso, afirma el auto, “consta que la notificación se puso a disposición de las recurrentes en fecha 26 de abril de 2018 no accediendo al contenido hasta el día 11 de junio de 2018 (fuera de los diez días naturales), presentando los escritos de oposición a la ejecución en fechas 19 de junio de 2018 Euroinversiones Inmobiliarias Costa Sur, S.L., y 22 de junio de 2018 Penrei Inversiones, S.L.,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sociedad recurrente alega la vulneración del derecho a la tutela judicial efectiva sin indefensión (art. 24.1 CE), en su vertiente del respeto a un procedimiento con las debidas garantías, que no cause indefensión. La queja principal de la demanda de amparo se refiere a la falta de notificación personal de la demanda de ejecución hipotecaria, otorgándose efecto a la remisión de un correo electrónico que carece de los requisitos esenciales para considerarlo un acto de notificación procesal, habiéndose vedado a la recurrente de este modo la posibilidad de ejercitar su derecho de oposición en un proceso de ejecución hipotecaria. La cuestión planteada se cifra en determinar si un correo electrónico remitido por un servicio de notificaciones electrónicas es un acto de notificación procesal, que despliega los efectos propios de una notificación realizada con todas las garantías procesales o si no lo es, en cuyo caso habría que determinar si las decisiones adoptadas por el juzgador en la instancia son arbitrarias, irracionales o fruto de un error patente, y en consecuencia constituyen una vulneración del derecho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recurrente considera que si bien el art. 273 LEC determina su obligación de intervenir con la administración de justicia por medios electrónicos ello no incluye al primer emplazamiento, citación o requerimiento del demandado o ejecutado, porque la “intervención” se refiere a actuaciones positivas como sujeto actor, no como sujeto destinatario. Se constata asimismo que el art. 135 LEC, relativo a la presentación de escritos a efectos del requisito de tiempo de los actos procesales, indica que las oficinas judiciales y los sujetos intervinientes en un proceso, que estén obligados al empleo de los sistemas telemáticos o electrónicos existentes en la administración de justicia conforme a lo dispuesto en el art. 273 LEC, remitirán y recibirán todos los escritos, iniciadores o no, y demás documentos, a través de dichos sistemas salvo las excepciones establecidas en la ley, de forma tal que esté garantizada la autenticidad de la comunicación y quede constancia fehaciente de la remisión y recepción íntegras, así como de la fecha en que estás se hicieren. Una de esas excepciones sería la que concurre en este caso al tratarse del primer emplazamiento, que debería haberse hecho por remisión al domicilio (art. 155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Refiriéndose expresamente al auto de 26 de septiembre de 2018 que desestima el recurso de reposición, la recurrente en amparo entiende que el órgano judicial en esta resolución aplica normativa derivada del procedimiento administrativo común, que no resulta aplicable al procedimiento judicial civil, aun cuando pretenda ampararse en el art. 273 LEC o en la Ley 42/2015 de reforma de la Ley de enjuiciamiento civil, pues olvida la existencia de otro tipo de preceptos aplicables al caso, a las que se ha hecho previa referencia, en particular los referidos a la exigencia de presentación de documento en soporte papel en el primer acto de comunicación procesal (art. 273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recurrente afirma, por último,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estimación del amparo, instando al tribunal para que acuerde la nulidad de ambas resoluciones judiciales y ordene reponer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solicitando, consecuentemente, la “suspensión de la continuación del procedimiento de ejecución hipotecaria 92-2018 seguido ante el Juzgado de Primer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26 de noviembre de 2019, la Sección Primera adoptó acuerdo de conexión entre los recursos de amparo núms. 5807-2018 y 5805-2018, provenientes del mismo proceso. Mediante diligencia de ordenación de 17 de diciembre de 2018 se atribuye la ponencia del recurso núm. 5807-2018 al Magistrado ponente del recurso núm. 5805-2018.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17 de junio de 2019, la Sección Segunda del tribunal acordó admitir a trámite la demanda de amparo “apreciando que concurre en el mismo una especial trascendencia constitucional [art. 50.1 Ley Orgánica del Tribunal Constitucional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dirigir comunicación al Juzgado de Primera Instancia e Instrucción núm. 3 de Lorca, en aplicación de lo dispuesto en el art. 51 LOTC, a fin de que se emplazara a quienes hubieran sido parte en el procedimiento, excepto la parte recurrente en amparo, para que en el plazo de diez días pudieran comparecer en el recurso de amparo; no se solicita la remisión del testimonio de las actuaciones correspondientes a la ejecución hipotecaria núm. 92-2018 al haber sido solicitadas en el recurso de amparo núm. 5805-2018.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acordó, asimismo y mediante providencia de la misma fecha, formar la oportuna pieza para la tramitación del incidente de suspensión y, conforme a lo dispuesto en el art. 56 LOTC, concedió un plazo común de tres días a la parte recurrente y al Ministerio Fiscal para que alegaran lo que estimasen pertinente sobre dicha suspensión. A través de escrito presentado el 26 de junio de 2019, la parte demandante formuló sus alegaciones, reiterando lo dicho en el otrosí de su demanda y trascribiendo parte del ATC 287/2013, de 16 de diciembre. Por su parte el Ministerio Fiscal, en escrito registrado el 2 de julio de 2019, interesaba que se acordase la anotación preventiva de la demanda en el registro de la propiedad, aunque esta última medida no hubiera sido solicitada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ATC 107/2019, de 30 de septiembre, acordó denegar la suspensión cautelar solicitada, y ordenar la anotación preventiva de la demanda de amparo en el registro de la propiedad de conformidad con el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junio de 2019, este tribunal, de conformidad con el art. 88 LOTC, requirió mediante diligencia de ordenación al Juzgado de Primera Instancia nº 3 de Lorca para que, a la mayor brevedad posible, remitiera certificación acreditativa de la interposición o no de recurso de apelación contra alguna de las resoluciones dictadas en las actuaciones principales, o en alguna pieza separada en el procedimiento de ejecución hipotecaria 92-2018. Con fecha 28 de junio de 2019, el juzgado contestó a la anterior, manifestando que no se habría interpuesto recurso de apelación por ninguna de las partes personadas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12 de julio de 2019, a través de la procuradora de los tribunales doña Blanca María Grande Pesquero, se personó en el procedimiento de amparo constitucional el Banco de Sabadell, S.A., solicitando ser tenido por parte en el procedimiento. Esta personación se acepta mediante diligencia de ordenación de 30 de octubre de 2019, en la que también se contiene el emplazamiento a las partes y al Ministerio Fiscal por un plazo común de veinte días para que puedan presentar las alegaciones que a su derecho convenga, una vez recibidas las actuaciones y puestas a la vista de todos.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3 de diciembre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tuviera a la interviniente como subrogada y parte en este procedimiento, en lugar del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Luego de alegar como cuestión previa que el Banco de Sabadell, S.A., había transmitido por cesión a dicha mercantil la titularidad de diversos créditos hipotecarios, entre ellos el que concierne a la finca objeto de ejecución en el proceso a quo, razón por la cual de acuerdo con las normas de la Ley de enjuiciamiento civil sobre sucesión procesal pide se continúen con ella las actuaciones, el escrito niega en cuanto al fondo de la demanda de amparo que se haya producido la lesión constitucional alegada, entendiendo que lo pretendido por la recurrente es solo dilatar 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alegaciones esta parte invoca los arts. 14.2 a) de la Ley 39/2018 LPACAP, 273.3 LEC y 43 LPACAP en el mismo sentido interpretado por las resoluciones judiciales impugnadas. Invoca, asimismo, el art. 162.2 LEC que, cuando trata de los actos de comunicación por medios electrónicos, informáticos o similares, establece que constatada la correcta remisión de dicho acto de comunicación se entenderá que la comunicación ha sido legalmente efectuada desplegando plenamente sus efectos cuando transcurran tres días sin que el destinatario acceda a su contenido. Sobre la base de las previsiones legales previamente citadas, esta parte entiende que la recurrente en amparo presentó su escrito fuera de plazo, de modo que las resoluciones impugnadas no le han causado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ante este Tribunal Constitucional presentó sus alegaciones el 16 de diciembre de 2019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detalladamente los antecedentes del recurso, la fiscalía procede a examinar, en primer lugar, si concurre el óbice de la falta de agotamiento de la vía judicial [art. 44.1 a) LOTC], lo que determinaría la inadmisión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recuerda que la resolución por la que se inadmitió la oposición al despacho de ejecución, esto es el auto de 27 de junio de 2018, había alcanzado firmeza al ser desestimado el recurso de reposición que se interpuso contra la misma. Aclarado por el juzgado a quo, a instancia del tribunal, que no constaba interpuesto recurso de apelación contra ninguna de las resoluciones judiciales aquí impugnadas, la fiscal afirma que la entidad recurrente cumplió con el requisito procesal de agotar la vía judicial previa al amparo [art. 44.1 a) LOTC]. En concreto, porque el auto desestimatorio del recurso de reposición indicó como pie de recurso que dicha resolución judicial era firme y contra ella no cabía recurso alguno. Además se entiende que no cabía la interposición del incidente de nulidad del art. 225 LEC y del art. 241 de la Ley Orgánica del Poder Judicial pues la vulneración que se imputa al auto de 10 de junio se denunció en el recurso de reposición dando a la juez la oportunidad de restaurar por sí las vulneraciones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diciendo el escrito que tampoco puede considerarse prematura la interposición del recurso de amparo, porque si bien el auto que denegó la reposición “no pone fin al procedimiento y así, la ejecución, conforme a las normas procesales que la regulan, contin[ú]a por sus trámites”, es lo cierto que “ante la imposibilidad de revertir la situación, esperar al fin del procedimiento de ejecución, que sólo se produce ‘con la completa satisfacción del acreedor ejecutante, lo que se acordará por decreto del letrado de la administración de justicia’ […] (art. 570 LEC), supondría la perpetuación en el tiempo de la vulneración denunciada con un claro perjuicio para el afectado”. Cita al respecto doctrina constitucional que modera el rigor en la exigencia de esperar al fin del procedimiento para impetrar el amparo, cuando en situaciones excepcionales su injustificada perpetuación en el tiempo se traduce en un gravamen adicional, extensión o mayor intensidad de la lesión para la parte (con cita de las SSTC 76/2009, FJ 3, y 78/2009, FJ 2, ambas de 23 de marzo; y de los AATC 169/2004, de 10 de mayo, FJ 2, y 524/2005, de 20 de diciembre, FJ 2). Descarta así que haya óbice alguno que determine la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hace a las cuestiones de fondo, la fiscalía entiende que la denuncia se centra en discutir dos tipos de argumento: a) en primer lugar, los que justifican la opción del juzgado por la notificación electrónica a través de la dirección electrónica habilitada y no a través de la notificación personal en el domicilio de la sociedad de conformidad con el art. 155.1 LEC; y b) en segundo lugar, los que llevan al órgano judicial a quo a aplicar erróneamente el art. 273.3 a) LEC y los arts. 14.2 y 43.2 párrafo segundo LPACAP lo que habría determinado la inadmisión de la oposición formulada y la desestimación del recurso de reposición frente a esa resolución y la definitiva indefensión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para valorar si ha existido o no lesión del derecho reconocido en el art. 24.1 CE, la fiscalía comprueba si los razonamientos dados por el juzgado para justificar la forma de comunicación procesal llevada a cabo se ajustan a parámetros de razonabilidad adecuados, y si esos razonamientos se acomodan a la las exigencias derivadas del deber de asegurar que el acto de comunicación sirva al propósito de garantizar que la parte pueda acceder al proceso, cuestiones ambas que se analizan a la luz de la STC 47/2019, de 8 de abril, por la similitud del asunto que resuelve con el que es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efectuar dicho análisis, las alegaciones sostienen que la única norma del proceso de ejecución hipotecaria que se refiere a esta cuestión es el artículo 553 LEC, cuyo contenido nada aporta respecto a la forma de llevarse a cabo las notificaciones, por lo que cumple acudir las normas generales de la Ley de enjuiciamiento civil, en particular, a los arts. 135.1 y 4, 152.2, 155, 156, 158, 161 y 273.4 párrafo segundo. De esta normativa, se deduce que la utilización de medios electrónicos para la práctica de actos de comunicación puede configurarse como una obligación o como un derecho; como una obligación para algunas partes como los profesionales de la justicia y las personas jurídicas, y como un derecho para los que pudiendo optar lo hacen así pero, en el primer caso, la obligación no es absoluta sino que admite excepciones en el sentido de lo que reconocen las SSTC 6/2016 y 102/2019, que establecen que no cabe llevar a cabo por medios electrónicos la comunicación al demandado aún no personado en el procedimiento, en cuanto al acto de citación o emplazamiento, conforme a lo previsto en el artículo 155.1 LEC, los cuales “se harán por remisión al domicilio de los litigantes”. De lo expuesto deduce el Ministerio Fiscal que el Juzgado de Primera Instancia nº 3 de Lorca no debió prescindir de la notificación personal, conclusión a la que conducen la propia literalidad de los preceptos examinados, concretamente de los arts. 155 y 273 LEC, y el análisis de la doctrina de este tribunal sentada en la STC 47/2019, de 8 de abril, concretamente en el fundamento jurídico 4, y posteriormente reiterada en el fundamento jurídico 2 de la STC 102/2019, de 16 de septiembre, que resulta, según la fiscalía, íntegramente trasladable al supuesto analizado en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26 de septiembre, considera extemporánea la formulación de la oposición a la ejecución basándose en la disposición transitoria cuarta de la Ley 42/2015, en los arts. 14.2 a) y 43.2 de la ley 39/2015 y en el art. 273.3 LEC. Pero, como se afirma en la STC 47/2019, ninguna de esas normas “tienen la virtualidad, ni individualmente ni conjuntamente considerados, de impedir la aplicación del específico régimen jurídico de la primera citación o emplazamiento del demandado, pues ninguna de esas normas exceptúa de la aplicación del art. 155 LEC a quienes, conforme al art. 273.3 LEC, están obligados a relacionarse con la administración de justicia por vía electrónica o telemática”, de modo que cuando el juzgado formula esta interpretación provoca en la demandante de amparo la indefensión prohibida en el art. 24.1 CE (con cita del fundamento jurídico 3 de la STC 49/2019).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esa lesión se perpetuó con la desestimación del recurso de reposición que, adicionalmente, aplicó erróneamente el art. 43.2 apartado segundo de la ley 39/2015 pues este precepto es aplicable a los procedimientos administrativos en los que la Ley de enjuiciamiento civil tiene carácter supletorio, mientras que en el procedimiento civil la norma equivalente aplicable es la contenida en el art. 162.2 LEC que solo se aplica a los supuestos en que la comunicación telemática es admitida legalmente y, por tanto, no al supuesto aquí analizado. Esa errónea selección de normas para la resolución del recurso de reposición supuso una vulneración del derecho del ejecutado a obtener una respuesta razonada, motivada y fundada en Derecho, que también constituye una exigencia derivada del art. 24.l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Ministerio Fiscal pone de manifiesto el desajuste entre la previsión del art. 162.2 LEC, que establece que si consta la correcta remisión del acto de comunicación por dichos medios técnicos, transcurridos “tres días sin que el destinatario acceda a su contenido, se entenderá que la comunicación ha sido efectuada legalmente desplegando plenamente sus efectos”, y el aviso efectuado por el servicio de notificaciones de la Fábrica Nacional de la Moneda y Timbre que, en este caso, informó de que la notificación estaría disponible desde el 26 de abril hasta el 11 de junio de 2018. Pero reconoce que ese desajuste, sea cual sea la causa, procede de un error no imputable a la parte y del que, sin embargo, en este caso se ha derivado un perjuicio real para el ejecutado, como ha sido el haber inadmitido su oposición y, por tanto, habérsele privado del derecho a defenderse.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todo lo expuesto, la fiscal interesa la estimación del recurso de amparo, apreciando la vulneración del derecho de la empresa recurrente a la tutela judicial efectiva sin indefensión (art. 24.1 CE) en la vertiente de acceso al proceso, con la consiguiente declaración de nulidad de todo lo actuado en el procedimiento de ejecución y la retroacción de las actuaciones al momento en que se acordó notificar al auto despachando ejecución y el decreto del letrado de la administración de justicia con traslado de la copia de la demanda, a través de la dirección electrónica habilitada, y en su lugar se proceda a la notificación personal que exige el articulo 155 LEC, con el fin de que se le comunique, al recurrente, lo allí acordado en legal forma y darle la posibilidad de ejercer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16 de junio de 2020, tuvo entrada en este tribunal el auto de 14 de noviembre de 2019, del Juzgado de Primera Instancia e Instrucción núm. 3 de Lorca, por el que se acuerda tener por sucedido en la posición procesal de Banco de Sabadell, S.A., a la entidad Pera Assets Designated Activity Company, en el procedimiento de ejecución hipotecaria núm. 92-2018.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y contexto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interpone contra los autos de 27 de junio de 2018 y 26 de septiembre de 2018, dictados por el Juzgado de Primera Instancia e Instrucción núm. 3 de Lorca en el procedimiento de ejecución hipotecaria núm. 92-2018. El auto de 27 de junio de 2018 inadmitió por extemporánea la oposición a la ejecución hipotecaria, mientras que el de 26 de septiembre de 2018, confirmó la anterior decisión al desestimar el recurso de reposición interpuesto frente a ella. La constatación de la existencia del óbice de extemporaneidad se basa en que el órgano judicial toma como fecha de notificación el 26 de abril de 2018, que es la fecha en la que se pone a disposición de la recurrente en amparo, en la sede judicial electrónica (dirección electrónica habilitada) la correspondiente notificación, a pesar de que la mercantil recurrente no abrió la notificación, siguiendo las instrucciones contenidas en la propia comunicación, hasta el 11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notificación fue inadecuadamente realizada pues, al tratarse de la primera notificación, debió efectuarse de forma personal y no a través de la dirección electrónica habilitada, lo que habría generado indefensión, y, por tanto, vulneración del art. 24.1 CE, al inadmitirse la oposición a la ejecución e impedirse la formulación del oportuno recurso. Por su parte, la mercantil Pera Assets Designated Activity Company, interesada en el procedimiento de ejecución como adquirente del crédito cuya ejecución se insta en la instancia, solicita la desestimación del recurso alineando sus argumentos con los contenidos en las resoluciones impugnadas. Por último, el Ministerio Fiscal, con sustento en las razones que detalladamente se han expuesto en los antecedentes, solicita la estimación del recurso de amparo, al considerar que se ha vulnerado el derecho de la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presente recurso de amparo se inscribe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cabecera de la precitada se identifica en el recurso de amparo núm. 5377-2018, promovido por Euroinversiones Inmobiliarias Costa Sur, S.L., y que resuelve la STC 40/2020,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25 de febrero,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STC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este,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fundamento jurídico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lesión del art. 24.1 CE, en sus vertientes de acceso al proceso, a no padecer indefensión, y a una resolución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 27 de junio de 2018 y 26 de septiembre de 2018, dictados por el Juzgado de Primera Instancia e Instrucción núm. 3 de Lorca en el proceso de ejecución hipotecaria núm. 92-2018, así como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