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6051-2018, promovido por Euroinversiones Inmobiliarias Costa Sur, S.L., contra el auto del Juzgado de Primera Instancia e Instrucción núm. 3 de Lorca de 28 de septiembre de 2018, por el que se desestima el recurso de reposición interpuesto contra el auto de 10 de julio de 2018, por el que se inadmite el escrito de oposición a la ejecución hipotecaria en el procedimiento de ejecución hipotecaria núm. 106-2018. Ha comparecido la entidad Pera Assets Designated Activity Company.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Euroinversiones Inmobiliarias Costa Sur, S.L., representada por la procuradora de los tribunales doña Blanca Berriatua Horta, y bajo la asistencia del letrado don Marcelino Gilabert García, interpuso recurso de amparo contra las resoluciones judiciales que se mencionan en el encabezamiento de esta sentencia mediante escrito registrado en este tribunal el 16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3 de Lorca con el núm. 106-2018.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acordó despachar ejecución mediante auto de 3 de mayo de 2018 frente a las sociedades demandadas. El citado auto y el decreto de la misma fecha que le sigue, acordando las medidas de ejecución y el requerimiento de pago al ejecutado, fueron comunicados a las citadas entidades a través de la sede judicial electrónica el día 8 de mayo de 2018; fecha en la que se recibió en la dirección electrónica habilitada de ambas entidades un mensaje del servicio de notificaciones electrónicas de la Fábrica Nacional de Moneda y Timbre con el aviso de que hasta el 23 de junio siguiente tendrían disponible una notificación del juzgado de Lorca relacionada con el procedimiento EHJ 0106-2018, a la que, para que constase como leída, debía acceder a través de un enlace adjunto. La ejecutada accedió a dicho enlace el 23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demandante de amparo presentó el 9 de julio de 2018 escrito de oposición a la ejecución despachada. Por auto de 10 de julio de 2018, el órgano judicial acordó la inadmisión de la oposición formulada por entender extemporánea su presentación, tras tomar como fecha de emplazamiento el 8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demandante de amparo interpuso recurso de reposición, alegando que la notificación y requerimiento no habían de entenderse realizadas el 8 de mayo de 2018, sino el 23 de junio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28 de septiembre de 2018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el art. 162.2 LEC impone que la comunicación electrónica surte efecto trascurridos tres días desde que fue efectuada sin que el destinatario acceda a su contenido. Concluye que, al constar que la notificación se puso a disposición de las ejecutadas el 8 de mayo de 2018, la presentación del escrito de oposición el 9 de julio de 2018 se produjo fuera del plazo legalmente establecido en el art. 556.1 LEC, esto es más allá de los diez días siguientes al de la notificación del auto despachando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el último día fijado;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no se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además, expone que el auto de 28 de septiembre de 2018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 Afirma también que el auto de 28 de septiembre de 2018 “huye de este tipo de consideraciones” al aplicar una normativa administrativa ajena al ámbito procesal y prescindir, a su vez, de las previsiones del art. 273 LEC sobre la exigencia de presentación en papel de la documentación referida al primer emplazamiento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secretaria de Justicia de la Sección Tercera de este tribunal, por diligencia de ordenación de 5 de septiembre de 2019, acordó requerir al órgano judicial para que remitiera certificación acreditativa sobre la interposición de algún recurso de apelación en dicho procedimiento. El 6 de septiembre de 2019 se recibió certificación indicativa de que no fue presentado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de este tribunal, por providencia de 28 de octubre de 2019,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porque puede dar ocasión para aclarar o cambiar su doctrina, como consecuencia de cambios normativos relevantes para la configuración del contenido del derecho fundamental [STC 155/2009, FJ 2 b)]”; dirigir atenta comunicación al órgano judicial para que remita certificación o fotocopia adverada de las actuaciones y emplazamiento para que puedan comparecen en los recursos de amparo quienes hubieran sido parte en el procedimiento; y la formación de la pieza separada de suspensión, que fue resuelta por ATC 152/2019,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Pera Assets Designated Activity Company, representada por la procuradora de los tribunales doña Blanca María Grande Pesquero y bajo la asistencia del letrado don Alejandro Ingram Solís, por escrito registrado el 3 de diciembre de 2019,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3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este tribunal, por providencia de 4 de febrero de 2020,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mediante escrito registrado el 9 de marzo de 2020, formuló alegaciones solicitando la desestimación del recurso, argumentando, tras invocar los artículos 43 de la Ley del procedimiento administrativo común de las administraciones públicas y 162.2 LEC, que no se ha causado indefensión a la recurrente, pues consta que el auto despachando ejecución se puso a su disposición el 8 de mayo de 2018, presentando el escrito de oposición a la ejecución el 9 de julio siguiente, “claramente fuera del plazo legalmente establecido en el artículo 556.1 LEC (dentro de los diez días siguientes al de la notificación del auto despachando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mediante escrito registrado el 25 de febrero de 2020,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contestar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exponer la jurisprudencia del Tribunal Constitucional sobre los actos de comunicación procesal, con expresa referencia a las SSTC 6/2019, de 17 de enero, y 47/2019, de 8 de abril, concluye que tanto por haber optado el órgano judicial por la notificación telemática en vez de la personal en el domicilio de la demandada, como por la forma de computar el plazo para formular oposición frente a la ejecución ya despachada, ha resultado infringido el derecho a la tutela judicial sin indefensión de la demandante, ya que, aunque en la regulación procesal conviven las notificaciones personales con las telemáticas, éstas últimas mantienen una excepción general cuando se trata del primer emplazamiento. De ese modo, la aplicación conjunta de lo establecido en los arts. 135, 152.2 y 155 LEC debió llevar al órgano judicial a aplicar la última de estas previsiones legales, conforme a la cual “cuando se trata del primer emplazamiento o citación del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entidad recurrente presentó sus alegaciones el 9 de marzo de 2020, remitiéndose a lo expuesto en su demanda, haciendo mención adicional a los pronunciamientos de la STC 47/2019, de 8 de abril, a propósito del uso indebido de la dirección electrónica habilitada para realizar el primer emplazamiento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septiembre de 2020,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jurisprudencia constitucional establecida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 este tribunal plasmada en las SSTC 6/2019, de 17 de enero, FJ 4 a),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exigencia de la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requerirle de pago o, alternativamente, permitirle presentar su oposición a la ejecución. Por el contrario, el órgano judicial optó por un emplazamiento electrónico a través del servicio de notificaciones electrónicas y dirección electrónica habilitada de la Fábrica Nacional de Moneda y Timbre. Por lo demás, el plazo para presentar el escrito de oposición fue computado invocando normas del procedimiento administrativo común que son ajenas al ámbito jurisdiccional en el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3 de Lorca, así como de todo lo actuado en el procedimiento de ejecución hipotecaria desde que se proveyó a su emplazamiento a través de la dirección electrónica habilitada, retrotrayendo las actuaciones hasta este momento a fin de que el juzgado proceda a efectuar dicho emplazamiento de manera respetuosa con el derecho fundamental de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Euroinversiones Inmobiliarias Costa Sur,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los autos de 10 de julio y 28 de septiembre de 2018, dictados por el Juzgado de Primera Instancia e Instrucción núm. 3 de Lorca en el proceso de ejecución hipotecaria núm. 106-2018, así como de las actuaciones realizadas a partir del emplazamiento de la entidad recurrente a través de la dirección electrónica habilitada, en lo que respecta exclusivamente a la demandante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demandante de amparo, debiendo llevarse a cabo de nuevo este último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