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3562-2019, promovido por Euroinversiones Inmobiliarias Costa Sur, S.L., representada por la procuradora de los tribunales doña Blanca Berriatua Horta y bajo la dirección del letrado don Marcelino Gilabert García, contra los autos de 21 de septiembre de 2018 y de 22 de abril de 2019, dictados por el Juzgado de Primera Instancia e Instrucción núm. 5 de Lorca, en el procedimiento de ejecución hipotecaria núm. 291-2018. Han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junio de 2019, la entidad Euroinversiones Inmobiliarias Costa Sur, S.L., representada por la procuradora de los tribunales doña Blanca Berriatua Horta y bajo la dirección del letrado don Marcelino Gilabert García, interpuso recurso de amparo contra los autos de 21 de septiembre de 2018 y de 22 de abril de 2019, dictados por el Juzgado de Primera Instancia e Instrucción núm. 5 de Lorca, en el procedimiento de ejecución hipotecaria núm. 291-2018, por los que, respectivamente, se inadmitó por extemporánea la demanda de oposición formulada y se confirmó esta última decisión, tras desestimarse el recurso de reposición interpuesto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291-2018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43.290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9 de mayo de 2018 se acordó despachar ejecución frente a las sociedades demandadas por la cantidad de 2248,32 € de principal y 2400 € presupuestados inicialmente para intereses y costas. El servicio de notificaciones de la Fábrica Nacional de Moneda y Timbre remitió a la demandante de amparo, a través de la dirección electrónica habilitada, un aviso de notificación del citado auto y el decreto de la misma fecha que le fueron comunicados por dicho medio el 11 de mayo de 2018. Informa que la notificación estará disponible hasta el 26 de junio, día en el que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10 de julio de 2018. Por auto de 21 de septiembre de 2018 se acordó su inadmisión por considerar la pretensión extemporánea, tomando como fecha de notificación el 11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11 de mayo de 2018, sino el 26 de junio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11 de mayo hasta el 26 de junio de 2018), pues entenderlo de otro modo, además de infringir los arts. 135, 152, 160, 162 de la Ley de enjuiciamiento civil (LEC), vulnera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de reposición fue desestimado por auto de 22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273.3 LEC. Según el auto, en el presente caso “consta que la notificación se puso a disposición de las recurrentes en fecha 11 de mayo de 2018, no accediendo al contenido hasta el día 26 de junio de 2018 (fuera de los tres días que establece la normativa procesal), presentando el escrito de oposición a la ejecución en fecha 10 de julio de 2018,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enero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Seguidos los trámites correspondientes, la Sala Primera de este tribunal, mediante ATC 28/2020, de 24 de febrero,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17 de julio de 2020, el Ministerio Fiscal presentó sus escritos de alegaciones en los que termina solicitando que se estime el recurso, se declare vulnerado el derecho a la tutela judicial efectiva sin indefensión (at. 24.1 CE) de la demandante, se declare la nulidad de todo lo actuado desde la notificación efectuada electrónicamente del auto despachando ejecución, y se ordene retrotraer las actuaciones al momento inmediatamente anterior a dicha notificación para que se dé a la recurrente posibilidad de formular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por las partes recurrentes, argumenta el fiscal ante el Tribunal Constitucional que las resoluciones judiciales impugnadas vulneran el derecho a la tutela judicial efectiva (art. 24.1 CE) de la demandante de amparo. Con cita de la STC 40/2020, cuyo contenido es parcialmente trascrito, efectúa un exhaustivo repaso por la doctrina del Tribunal Constitucional sobre los actos de comunicación procesal con expresa referencia a las SSTC 6/2019, de 17 de enero; 32/2019, de 28 de febrero; 47/2019, de 8 de abril; 19/2020, de 10 de febrero, y 43/2020, de 9 de marzo, para concluir solicitando el otorgamiento del amparo en los términos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28 de julio de 2020 Euroinversiones Inmobiliarias Costa Sur, S.L., por medio de su representación procesal, presentó escrito en el que además de remitirse a las alegaciones formuladas en el recurso de amparo presentado y reiterar las pretensiones en el mismo formuladas, reproduce parte de la fundamentación de la STC 40/2020,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septiembre de 2020,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21 de septiembre de 2018 y de 22 de abril de 2019, dictados por el Juzgado de Primera Instancia e Instrucción núm. 5 de Lorca, en el procedimiento de ejecución hipotecaria núm. 291-2018.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21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del tribunal, estimó un recurso de amparo basado en los mismos motivos, interpuesto por la misma entidad mercantil y dirigido contra autos de contenido muy similar de otro juzgado de Lorca. Corresponde, en consecuencia, dar por reproducidos los fundamentos jurídicos de aquella sentencia y declarar por ello que los autos de 21 de septiembre de 2018 y 22 de abril de 2019 del Juzgado de Primera Instancia e Instrucción núm. 5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21 de septiembre de 2018 y 22 de abril de 2019 dictados por el Juzgado de Primera Instancia e Instrucción núm. 5 de Lorca en el proceso de ejecución hipotecaria núm. 291-2018,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referido juzgado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