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9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64-2020, promovido por don Carles Puigdemont i Casamajó y don Antoni Comín i Oliveres contra diversas resoluciones dictadas por el magistrado instructor de la causa especial 20907-2017, seguida ante la Sala de lo Penal del Tribunal Supremo,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enero de 2020, el procurador de los tribunales don Javier Fernández Estrada, en nombre y representación de don Carles Puigdemont i Casamajó y de don Antoni Comín i Oliveres, bajo la dirección del letrado don Gonzalo Boye Tuset, interpuso recurso de amparo contra el auto de la Sala de lo Penal del Tribunal Supremo de 5 de noviembre de 2019, dictado en la causa especial 20907-2017, por el cual se desestimó el recurso de apelación presentado contra el auto del magistrado instructor de 13 de septiembre de 2019 que, a su vez, desestimó el recurso de reforma presentado frente al anterior auto de 15 de junio de 2019 por el que se acordó que no había lugar a dejar sin efecto las órdenes nacionales de búsqueda, detención e ingreso en prisión dictadas contra Carles Puigdemont i Casamajó y Antoni Comín i Oliveres en la citada causa especial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recabado por el Pleno el conocimiento del asunto, el recurso de amparo fue admitido a trámite mediante providencia de fecha 14 de julio de 2020, tras apreciar que concurre en el mismo una especial trascendencia constitucional [art. 50.1 de la Ley Orgánica del Tribunal Constitucional (LOTC)] porque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[STC 155/2009, FJ 2 g)]. En la misma providencia, en relación con la solicitud de suspensión de las resoluciones recurridas formulada en la demanda de amparo mediante otrosí, el Pleno no apreció la urgencia excepcional a la que se refiere el art. 56.6 LOTC, que hubiera justificado su adopción inaudita parte de forma inmotivada, dado que las resoluciones judiciales impugnadas han sido dejadas sin efecto y sustituidas por otras posteriores mediante autos de 14 de octubre de 2019 y 10 de enero de 2020. Al mismo tiempo, a fin de resolver sobre la petición de suspensión, el Pleno acordó formar la oportuna pieza separada y, en ella, conceder un plazo de tres días al Ministerio Fiscal y al solicitante de amparo para que efectuasen las alegaciones que consideraran oportunas respecto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procesales relevantes para resolver las pretensiones de suspensión y súplica planteadas,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recurrentes, señores Puigdemont y Comín, se encontraban procesados y declarados en rebeldía en la causa especial 20907-2017, por delitos de rebelión y malversación de caudales públicos (autos de 21 de marzo y de 9 de julio de 2018), cuando el 11 de junio de 2019 solicitaron al magistrado instructor de la causa que dejase sin efecto las órdenes nacionales de búsqueda, detención e ingreso en prisión ya acordadas, así como cualquier otra medida cautelar que, inaudita parte, se hubiera podido adoptar en el seno de dicho proceso o de aquel otro que se sigue en la Audiencia Nacional, del que este trae causa. La petición vino justificada en la necesidad de garantizar su libre circulación con el fin de cumplir las obligaciones que les correspondían como diputados electos al Parlamento Europeo. El curso de la causa penal en relación con los declarados rebeldes se hallaba suspendido hasta tanto fueran hallados [art. 842 de la Ley de enjuiciamiento criminal (LECrim)], a cuyo efecto habían sido adoptadas las órdenes de detención cuyo alzamiento se pretendía.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fue desestimada por el magistrado instructor mediante auto de 15 de junio de 2019; que fue ratificado al desestimar el recurso de reforma por auto de 13 de septiembre de 2019, y confirmado en apelación por auto de 5 de noviembre de 2019, de la Sala de Recursos de la Sala de lo Penal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Mientras se tramitaba y resolvía la citada apelación, a petición del Ministerio Fiscal, el magistrado instructor dictó autos de 14 de octubre de 2019 (en relación con el señor Puigdemont) y de 4 de noviembre de 2019 (relativo al señor Comín, y dos más) mediante los cuales, tras valorar el contenido de la sentencia condenatoria de fecha 14 de octubre de 2019 dictada en la causa especial 20907-2017, en la que otros procesados fueron condenados por sedición, malversación de caudales públicos o desobediencia, adaptó las medidas cautelares hasta entonces adoptadas a la valoración expuesta en la sentencia condenatoria. En dichas resoluciones dejó sin efecto las órdenes de busca, captura e ingreso en prisión y las órdenes nacionales e internacionales de detención hasta esa fecha adoptadas, y acordó continuar el trámite de la pieza de situación personal de los recurrentes, así como, tomando como base el fundamento de la condena y la similitud de los hechos imputados al procesado como delitos de sedición y malversación con los que justificaron la condena de otros procesados, ordenó de nuevo la busca y captura e ingreso en prisión de los demandantes y otros procesados rebeldes, librando a tal fin órdenes nacionales de prisión, órdenes europeas de detención y entrega y órdenes internacionales de detención con fines extradicionales.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instructor valoró que la citada sentencia reafirmaba la conclusión del auto de procesamiento según la cual los procesados declarados rebeldes perpetraron una serie de actuaciones que, sin seguridad pero con firmeza, presentan indicios racionales de criminalidad, y avalaba unos títulos de incriminación que habrían de ser contemplados por los tribunales en enjuiciamientos futuros, por más que en cada proceso o enjuiciamiento se debata si es apreciable una homogeneidad con los que ya se han resuelto. Tras valorar que “los indicios racionales de criminalidad que apuntaba la instrucción y que se reflejaron en el auto de procesamiento, no solo persisten, sino que cuentan hoy con una sentencia que opera como elemento de refuerzo respecto al pronóstico de responsabilidad de los fugados”, concluyó apreciando que esos mismos factores intensificaban incluso el riesgo de que los procesados rebeldes buscaran sustraerse a la acción de la justicia española. Para hacer efectivas estas decisiones, una vez ratificada la declaración de rebeldía de los recurrentes, remitió a la autoridad judicial competente de Bélgica la correspondiente orden europea de detención y entrega, y dirigió a las instituciones internacionales de cooperación judicial y policial (Sirene e Interpol) las oportunas comunicaciones. Al tiempo, acordó en dicha resolución comunicar a la mesa del Parlamento de Cataluña que la suspensión prevista en el art. 384 bis LECrim. ya no era aplicable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citadas resoluciones de 14 de octubre y 4 de noviembre de 2019 fueron recurridas en reforma por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Mientras se tramitaban los recursos de reforma, el Tribunal de Justicia de la Unión Europea dictó sentencia de fecha 19 de diciembre de 2019 en la cuestión prejudicial C-502/19, planteada por la Sala de lo Penal del Tribunal Supremo en relación con otro de los procesados en la misma causa (el señor Junqueras i Vies). En uno de sus pronunciamientos declaró que las prerrogativas parlamentarias asociadas a la condición de miembro del Parlamento Europeo nacen desde que, una vez completado el escrutinio electoral, los candidatos son oficialmente proclamados electos por la autoridad nacional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apoyo en la citada decisión del Tribunal de Justicia de la Unión Europea, las solicitudes de reforma fueron parcialmente estimadas mediante auto de 10 de enero de 2020, por lo que el magistrado instructor reconoció a los recurrentes la prerrogativa parlamentaria de inmunidad de jurisdicción desde que adquirieron la condición de diputados europeos electos mediante su proclamación oficial. Añadió a continuación que dicho reconocimiento no dejaba sin efecto las órdenes de busca, captura e ingreso en prisión acordadas; por lo que, en aplicación de la doctrina expresada en anterior auto de la Sala de lo Penal del Tribunal Supremo de 14 de mayo de 2019, el instructor ratificó la vigencia de las órdenes nacionales, europeas e internacionales expedidas y solicitó al Parlamento Europeo la suspensión de la inmunidad de jurisdicción de los demandantes, a fin de que pudiese continuar la ejecución de las órdenes europeas de detención y entrega dictadas, lo que comunicó a la autoridad judicial belga al objeto de que dejara sin efecto los plazos para la resolución de la solicitud de entrega que había sido cursada hasta tanto el Parlamento Europeo decidiera sobre la solicitud de suspensión de la inmunidad. Por auto de la misma fecha, el magistrado instructor acordó emitir suplicatorio de suspensión de inmunidad de los demandantes, señores Comín y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denuncia que el auto de la Sala de Recursos de la Sala de lo Penal del Tribunal Supremo de 5 de noviembre de 2019, y los confirmados por este, al denegar el levantamiento de las órdenes nacionales de busca y captura e ingreso en prisión emitidas, vulneran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Derecho de acceder en condiciones de igualdad a los cargos públicos [art. 23.2 CE y art. 3 del Protocolo núm. 1 al Convenio europeo para la protección de los derechos humanos y de las libertades fundamentales (CEDH)] en relación con el derecho de los ciudadanos a participar en los asuntos públicos por medio de representantes elegidos libremente en elecciones periódicas (art. 23.1 CE) y derecho a participar en la vida política de la Unión Europea (art. 10.3 del Tratado de la Unión Europea y art. 1 del Protocolo núm. 12 al Convenio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Derecho a la libertad personal [art. 17 CE, art. 6 de la Carta de los derechos fundamentales de la Unión Europea (CDFUE) y art. 5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Derecho a entrar y salir libremente de España sin limitación por motivos políticos o ideológicos (art. 19 CE en relación con el art. 16 CE, art. 45 CDFUE y arts. 2 y 3 del Protocolo núm. 4 al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Derecho a la igualdad en la aplicación de la ley (art. 14 CE, arts. 20 y 21 CDFUE, art. 14 CEDH y art. 1 del Protocolo núm. 2 al CEDH) y derechos al juez ordinario predeterminado por la ley y a un proceso con todas las garantías (art. 24.2 CE), por haber resuelto la pretensión de alzamiento sin el preceptivo planteamiento de la correspondiente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concluye solicitando que, tras el otorgamiento del amparo, se declaren vulnerados los derechos fundamentales alegados y se les restablezcan los mismos, a cuyo fin: i) se declare la nulidad del auto de la Sala de lo Penal del Tribunal Supremo de 5 de noviembre de 2019, así como de los autos de 13 de septiembre y 15 de junio de 2019 dictados por el magistrado instructor de la causa especial 20907-2017; y ii) se ordene el levantamiento de las órdenes nacionales de busca, captura e ingreso en prisión que pesan sobre los diputados recurrentes y el de cualesquiera otras medidas restrictivas de su libertad, en los términos solicitados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primero de los otrosíes de la demanda se solicitó como medida cautelar de inmediata dispensación inaudita parte, ex art. 56.6 LOTC, o en su caso como medida cautelar, ex art. 56.3 LOTC, la suspensión de los autos recurridos en amparo y de las órdenes de busca, captura e ingreso en prisión, así como la de las demás medidas cautelares restrictivas del derecho a la libertad adoptadas en la causa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julio de 2020, el Pleno de este tribunal, de conformidad con lo establecido en el art 10.1 n) LOTC, y a propuesta de la Sala Primera, acordó recabar para sí el conocimiento del recurso de amparo y su admisión a trámite, apreciando la concurrencia en el recurso de especial trascendencia constitucional (art. 50.1 LOTC), porque plantea un problema o afecta a una faceta de un derecho fundamental sobre el que no hay doctrina de este tribunal [STC 155/2009, FJ 2 a)] y porque plantea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y en relación con la solicitud de suspensión de las resoluciones impugnadas, el Pleno no apreció la urgencia excepcional a la que se refiere el art. 56.6 LOTC que justificaría su adopción inaudita parte de forma inmotivada, dado que las resoluciones judiciales impugnadas habían sido dejadas sin efecto y sustituidas por otras posteriores mediante autos de 14 de octubre de 2019 y 10 de enero de 2020, por lo que, a fin de resolver sobre la pretensión de suspensión, procedía formar la oportuna pieza separada y, en ella, conceder un plazo de tres días al Ministerio Fiscal y al solicitante de amparo para que efectuasen las alegaciones pertinentes respecto a dicha petición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julio de 2020, tuvieron entrada en el registro de este tribunal dos escritos de los recurrentes que, en gran medida, presentan una fundamentación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través del primero de ellos los recurrentes formulan sus alegaciones en la pieza separada de suspensión. Interesan la de las resoluciones judiciales recurridas en amparo, lo que habría de conllevar el levantamiento de las órdenes de detención acordadas en la causa penal. Afirman los recurrentes que el presente incidente cautelar se encuentra sometido al Derecho de la Unión Europea, porque su resolución depende de la interpretación que deba darse al art. 47 CDFUE, en relación con su artículo 39.2, así como de la interpretación del art. 343 del Tratado de funcionamiento Unión Europea, (TFUE) sobre privilegios e inmunidades. Por ello, resulta procedente el planteamiento de cuestión prejudicial (en los términos interesados en el otrosí segundo) salvo que el Tribunal Constitucional optase por estimar la solicitud cautelar que aquí se aborda. Sostienen que la tutela cautelar es parte del derecho a la tutela judicial efectiva y, en tal medida, la resolución de este incidente está decidiendo sobre la efectividad del sistema europeo de protección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favor del alzamiento de las medidas privativas de libertad acordadas en la causa penal y de la suspensión de dicho proceso se alegó en la vía judicial la inmunidad parlamentaria adquirida, conforme al Derecho de la Unión Europea, desde su proclamación oficial como diputados electos del Parlamento Europeo; en tal sentido, alegan también las previsiones procesales de la Ley de enjuiciamiento criminal sobre el modo de proceder cuando fuere procesado un senador o diputado en Cortes (arts. 750 a 756).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Defienden en sus alegaciones que las decisiones judiciales cuestionadas en amparo vienen produciendo un daño irreparable en los derechos fundamentales alegados en amparo, singularmente en su derecho de representación política, dado que no han quedado sin efecto como consecuencia de los posteriores autos de 14 de octubre de 2019 (sobre el señor Puigdemont), de 4 de noviembre siguiente (sobre el señor Comín) y de 10 de enero de 2020 (relativo a ambos), puesto que, pese a ellos, las resoluciones impugnadas han continuado desplegando sus efectos hasta el momento presente. Según su criterio, las posteriores resoluciones de 14 de octubre y 4 de noviembre de 2019 solo formalmente dejaron sin efecto las cuestionadas en amparo pues, al mismo tiempo, acordaron de nuevo tal restricción ampliando territorialmente las órdenes de detención ya acordadas. En tal medida, afirman que la providencia de 14 de julio de 2020 por la que este Tribunal Constitucional admitió a trámite su recurso de amparo y no apreció la urgencia que justificaría un pronunciamiento inaudita parte sobre la tutela cautelar solicitada es, en sí misma, irrazonable, e incurre en un error patente por este último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en relación con la petición cautelar de suspensión formulada en el presente proceso de amparo, ratifican en su escrito de alegaciones las consideraciones expresadas en la demanda. A ellas añaden otras que, con cita del ATC 77/1981, toman en consideración. En primer lugar, la “viabilidad prima facie” del amparo solicitado dado que consideran las decisiones objeto del proceso de amparo contrarias al Derecho de la Unión Europea. Añaden que el perjuicio que se les ha causado es irreparable, por lo que, referido a su derecho de representación política como parlamentarios electos, concurre una urgencia que cabe calificar como excepcional dado que no han podido ejercer su cargo durante un plazo de seis meses, por haber accedido a los mismos el 13 de enero de 2020, con efectos retroactivos al 2 de julio de 2019. Aun así, señalan que hasta la fecha no han podido desplazarse a su circunscripción de origen como consecuencia de las resoluciones judiciales impugnadas. Consideran, asimismo, que la suspensión que solicitan no ocasiona perturbación grave a intereses constitucionalmente protegidos ni a derechos fundamentales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denuncian los recurrentes la vulneración de su derecho a no padecer dilaciones indebidas por el tiempo transcurrido desde que se presentó la demanda de amparo hasta que la misma ha sido admitida a trámite con un pronunciamiento desestimatorio sobre su solicitud de tutela cautelar no contradictoria.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través de un segundo escrito de la misma fecha, apoyándose en similares argumentos a los expresados para justificar la solicitud de suspensión, los recurrentes formulan recurso de súplica contra la providencia de admisión a trámite aprobada por el Pleno del Tribunal Constitucional el 14 de julio de 2020, en la medida en que en dicha resolución fue denegada la adopción inaudita parte de las medidas cautelares solicitadas por los recurrentes sobre la base del art. 56.6 LOTC. Como ya ha sido expuesto, a través de ellas se pretendía la suspensión urgente de las resoluciones judiciales recurridas, así como de las órdenes de busca y captura e ingreso en prisión adoptadas, y de cualesquiera otras medidas restrictivas de su libertad ordenadas en la misma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se apoya básicamente en las mismas consideraciones ya expuestas, y, así, afirma que la providencia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Vulnera el derecho a un proceso contradictorio, porque deniega la pretensión cautelar con apoyo en argumentos sobre los que los recurrentes no se han podido pronunciar, ya que, ex. art. 84 LOTC, era de obligado cumplimiento habérselos puesto previamente de manifiesto.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Vulnera el derecho a obtener una resolución de fondo fundada en Derecho por incurrir en irrazonabilidad y error patente, dado que los autos del instructor de 14 de octubre de 2019 y 10 de enero de 2020 no han dejado sin efecto las resoluciones judiciales recurridas en amparo, sino que, a través de dichas resoluciones, aquellas han seguido desplegando sus efectos. Alegan de nuevo, en favor del alzamiento de las medidas privativas de libertad acordadas en la causa penal y de la suspensión de dicho proceso, la inmunidad parlamentaria adquirida, conforme al Derecho de la Unión Europea, desde su proclamación oficial como diputados electos del Parlamento Europeo; en tal sentido, aducen de nuevo las previsiones de la Ley de enjuiciamiento criminal sobre el modo de proceder cuando fuere procesado un senador o diputado en Cortes (arts. 750 a 756). Concluyen este alegato señalando que la denegación de las medidas cautelares propuestas no puede llevarse a cabo mediante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Vulnera el derecho a una buena administración de Justicia y a la tutela judicial cautelar, cuestionando las razones expuestas para justificar la no apreciación de urgencia a que se refiere el art. 56.6 LOTC. Según su criterio, dada la relación y continuidad existentes entre las órdenes de detención que son objeto del proceso de amparo y las que han sido dictadas con posterioridad con apoyo en la sentencia condenatoria penal, dictada en relación con otros procesados no declarados procesalmente rebeldes, no cabe entender que las nuevas órdenes de detención y prisión adoptadas dejan sin efecto las anteriores, pues esto les impediría obtener tutela cautelar. Añaden idénticas razones a las expuestas en sus alegaciones sobre suspensión en relación con el perjuicio que se les ha causado, que califican de irreparable, en sus derechos de representación política como parlamentarios electos. Defienden que concurre una urgencia que cabe calificar como excepcional, pues no han podido ejercer su cargo durante un plazo de seis meses, al haber accedido a los mismos el 13 de enero de 2020, con efectos retroactivos al 2 de julio de 2019. Reiteran, en fin, que hasta la fecha no han podido desplazarse a su circunscripción de origen como consecuencia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Vulnera su derecho a no padecer dilaciones indebidas, a la vista del tiempo transcurrido desde que se presentó la demanda de amparo hasta que se ha dictado un pronunciamiento desestimatorio sobre su solicitud de tutela cautelar urgente y no contradictoria.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Concluyen su recurso señalando que concurre urgencia excepcional en la resolución de su pretensión dada la “viabilidad prima facie” del amparo solicitado, por cuanto las decisiones objeto del proceso de amparo son manifiestamente contrarias al Derecho de la Unión Europea, tal y como ha sido interpretado por el Tribunal de Justicia de la Unión. Hacen mención expresa a las restricciones de su libertad de circulación que, según su criterio, son debidas a la existencia de las órdenes de detención que cuestionan.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Reiteran, mediante otrosí, que su pretensión cautelar se encuentra sometida al Derecho de la Unión Europea ya que su resolución depende de la interpretación que deba darse al art. 47 CDFUE, en relación con su artículo 39.2, así como a la interpretación del art. 343 TFUE sobre privilegios e inmunidades y en el art. 9 del Protocolo núm. 7 sobre los privilegios y las inmunidades de la Unión Europea; por lo que resulta procedente el planteamiento de cuestión prejudicial en los términos interesados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mediante sendos escritos registrados el 30 de julio de 2020, presentó sus alegaciones en relación con la pieza de suspensión cautelar de los actos recurridos y sobre el recurso de súplica planteado frente a la providencia del Pleno de 14 de julio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Sobre la suspensión de las resoluciones judiciales que son objeto del recurso de amparo, tras exponer la jurisprudencia constitucional sobre la materia recogida en los AATC 38/2018, de 22 de marzo, y 58/2018, de 22 de mayo, considera que “la pretensión planteada coincide sustancialmente con el objeto del recurso de amparo, de modo que acceder a la suspensión por los motivos alegados equivaldría a poner en cuestión las propias resoluciones impugnadas en cuanto a su fondo; es decir, supondría hacer una ponderación sobre la posible afectación de los derechos invocados y, por lo tanto, entrar a valorar aspectos que son propios de la decisión sobre el fondo del asunto, de manera que se estaría anticipando indebidamente lo que debe ser resuelto en la oportuna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Ministerio Fiscal que, conforme a jurisprudencia reiterada, en los casos similares en que se plantea la suspensión de resoluciones judiciales que acuerdan medidas cautelares privativas de libertad personal en el marco de un proceso penal, aunque se causen perjuicios, si su suspensión equivale a un otorgamiento anticipado del amparo, ha de rechazarse tal posibilidad de suspensión en el procedimiento de amparo. Este ha sido el criterio manejado incluso en muchos de sus autos relativos a suspensiones solicitadas en relación con prisiones provisionales adoptadas en la propia causa especial 20907-2017 (entre otros, AATC 22/2018, de 7 de marzo; 38/2018, de 22 de marzo, y 54/2018, de 22 de mayo). Aprecia también que “las órdenes de detención han quedado territorialmente limitadas al ámbito nacional de España, lo que no parece implicar un impedimento insalvable para el ejercicio del cargo parlamentario, máxime teniendo en cuenta que las sedes del Parlamento Europeo se encuentran fuera del territorio nacional, que los demandantes se posesionaron y alcanzaron un ejercicio ordinario y normalizado de sus cargos como diputados europeos en sede parlamentaria y para el ejercicio de sus funciones como tales nada obsta a una relación fluida con sus electores y la formación política que representan como es público y notorio que proporcionan los avances tecnológicos”.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añade que las posteriores resoluciones de 14 de octubre de 2019 y 10 de enero de 2020 del magistrado instructor han dejado sin efecto las recurridas en amparo y las han sustituido por otras, lo que genera una situación procesal que “modula significativamente la necesidad de adopción de la pretensión cautelar articulada al referirse a resoluciones que, en puridad, han dejado de producir efectos con incidencia actual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planteado, con remisión a los argumentos expuestos para fundamentar la desestimación de la pretensión cautelar de suspensión, considera que carece de sentido agilizador de la resolución sobre la pretensión cautelar, por lo que debe ser desestimado por no concurrir la excepcional urgencia que justificaría un pronunciamiento inaudita parte. Reitera que las resoluciones impugnadas cuya suspensión se solicita han sido sustituidas por otras, y que el posterior auto de 10 de enero de 2020 del magistrado instructor, tras reconocer específicamente que, a raíz de la STJUE de 19 de diciembre de 2019, los demandantes habían adquirido la condición plena de diputados del Parlamento Europeo desde que fueron proclamados electos, ha limitado su ámbito de aplicación al territorio nacional “lo que no parece implicar un impedimento insalvable para el ejercicio del cargo parlamentario, máxime teniendo en cuenta que las sedes del Parlamento Europeo se encuentran fuera del territorio nacional, que los demandantes se posesionaron y alcanzaron el ejercicio regular de sus cargos como diputados europeos y la comunicación y relación con sus electores y la formación política que representan se mantiene de forma fluida como es público y notorio”.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señalando que habiendo sido motivada de forma sucinta, pero suficiente, la providencia de 14 de julio impugnada, “deben decaer las denuncias de vulneración efectuadas por los demandantes contra la misma, así como la necesidad de ahondar en la respuesta a las inconsistentes afirmaciones de necesidad de un trámite contradictorio (cuando precisamente se solicita por la parte demandante una adopción inaudita altera parte), de irrazonabilidad o error patente (que en ningún caso sería de hecho) porque ninguna quiebra lógica ni incorrección jurídica es apreciable en la decisión recurrida; o de ‘mala administración de Justicia’ porque se resuelve de forma razonada y razonable al haberse sustituido por otras las resoluciones impugnadas, así como de dilaciones indebidas (sin haber insistido los recurrentes con recordatorios ni preocuparse por la pronta resolución hasta recibir una resolución contraria ni siquiera durante la suspensión de plazos por la pandemia pese a la excepción de atención del tribunal a los procesos de amparo urgentes prevista en los acuerdos del Tribunal Constitucional de 14 de marzo y 6 de mayo de 2020) y de los derechos sustantivos (dado que de nuevo se viene a pretender que se entre a valorar aspectos que son propios de la decisión sobre el fondo del asunto, de modo que se estaría anticipando indebidamente lo que debe ser resuelto en la oportuna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con más detalle se ha expuesto en los antecedentes, el recurso de amparo denuncia que el auto de la Sala de Recursos de la Sala de lo Penal del Tribunal Supremo de 5 de noviembre de 2019, y los confirmados por este, al denegar el levantamiento de las órdenes nacionales de busca y captura e ingreso en prisión emitidas, vulneran sus derechos fundamentales sustantivos y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Apreciando que el recurso plantea un problema o afecta a una faceta de un derecho fundamental sobre el que no hay doctrina de este tribunal, y porque el asunto trasciende del caso concreto al suscitar una cuestión jurídica de relevante y general repercusión social o económica, el Pleno del Tribunal Constitucional decidió admitir a trámite el recurso de amparo mediante providencia de fecha 14 de julio de 2020. La admisión a trámite no llevó aparejada la adopción de medidas cautelares inaudita parte, circunstancia contra la que se interpone por los recurrentes el oportuno recurso de súplica frente a la citada providencia, pero sí la apertura de la pieza separada de medidas cautelares en la que los recurrentes han reiterado sus alegaciones solicitando la suspensión de las resoluciones judiciales impugnadas en amparo. El Ministerio Fiscal se opone a la suspensión solicitada porque tal pretensión coincide materialmente con el objeto del recurso de amparo, de modo que acceder a la suspensión por los motivos alegados equivaldría no solo a poner en cuestión las propias resoluciones impugnadas, sino también a un otorgamiento anticipado del amparo; de otra parte, propugna la desestimación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lo expuesto, al igual que en el asunto resuelto por el ATC 69/2020, de 14 de julio, el objeto del presente auto es doble, puesto que debe dar respuesta tanto al recurso de súplica que cuestiona la decisión de no adoptar inaudita parte las medidas cautelares solicitadas al interponer el recurso de amparo, como a la petición de medidas cautelares que fue formulada en la demanda y se mantiene una vez tramitada la pieza separada correspondiente. Ahora bien, la solicitud de medidas cautelares formulada en este trámite es materialmente coincidente con la petición de medidas de suspensión inaudita parte formulada y desestimada ex. art. 56.6 LOTC. Ambas pretensiones son también materialmente coincidentes con la pretensión de fondo que se ventila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coincidencias obligan a destacar que hemos de pronunciarnos ahora únicamente sobre un incidente cautelar en el marco de una solicitud de amparo que denuncia, esencialmente, la vulneración de los derechos de representación política de los recurrentes, en cuanto parlamentarios europeos electos. No cabe ignorar el riesgo existente de exponer y analizar las pretensiones de fondo en el marco de la resolución de un incidente procesal. A fin de delimitar correctamente su objeto, dicha coincidencia material plena aconseja el tratamiento de ambas cuestiones, recurso de súplica y pieza de suspensión, en una sola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85.3 LOTC, no se aprecian razones suficientes para atender la petición planteada por los demandantes en cuanto a la celebración de vista oral y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análisis de la pretensión cautelar, hemos de dar contestación a la solicitud condicionada de reenvío prejudicial que plantean los demandantes en sus alegaciones sobre suspensión. Consideran que el presente incidente cautelar se encuentra plenamente sometido al Derecho de la Unión Europea por cuanto la interpretación de sus disposiciones resulta imprescindible para su resolución. Afirman que resulta incompatible con el Derecho de la Unión entender en este caso que la petición cautelar de suspensión de las resoluciones judiciales impugnadas habría perdido su objeto a la vista del dictado de otras resoluciones judiciales posteriores que las habrían dejado sin efecto, porque tal conclusión vendría a suponer en este caso una negación absoluta de la posibilidad efectiva de tutela cautelar. En tal medida, entienden los recurrentes que este tribunal debe plantear cuestión prejudicial en el caso “de no modificar en esta pieza de medidas cautelares el criterio utilizado en la providencia de 14 de julio de 2020 para denegar las medidas cautelares solicitadas conforme al artículo 56.6 de la Ley Orgánica del Tribunal Constitucional”, pues en otro caso “resultará obligado el planteamiento de una cuestión prejudicial ante el Tribunal de Justicia de la Unión Europea acerca de la compatibilidad de ese criterio con el Derecho de la Unión, en los términos que se indican en el segundo otrosí del presente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prejudicial propuesta es la siguiente: “De conformidad con el principio de efectividad del Derecho de la Unión, en relación con las sentencias del Tribunal de Justicia de la Unión Europea de 3 de marzo de 1982, asunto C-14/81, Alpha Steel (párrafos 7 y 8), y de 19 de junio de 1990, asunto C-213/89, Factortame (párrafo 21), ¿resulta compatible con el derecho a la tutela judicial efectiva reconocido por el artículo 47 de la Carta de los derechos fundamentales de la Unión Europea (en su dimensión de derecho a la buena administración de la Justicia y a la tutela judicial cautelar), el que, en el marco de un recurso contra la decisión de los órganos de la jurisdicción ordinaria de no suspender el procedimiento penal y de no levantar una orden de detención contra dos diputados al Parlamento Europeo como consecuencia de su elección como tales (lo que, a juicio de los recurrentes, vulnera el Derecho de la Unión y la jurisprudencia del Tribunal de Justicia de la Unión Europea), la sustitución en el curso del proceso de aquella orden de detención, por los órganos de la jurisdicción ordinaria, por una ‘nueva’ orden de detención idéntica a la anterior, contra los mismos diputados al Parlamento Europeo, determine la exigencia por parte del Tribunal Constitucional de que los recurrentes inicien nuevamente todo el proceso judicial, con sus sucesivas instancias, contra la ‘nueva’ orden de detención, antes de poder obtener la tutela cautelar de los derechos invocados, reconocidos por el Derecho de la Unión,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notas caracterizan la petición de reenvío prejudicial que se nos formula que abogan en favor de su inviabilidad: de una parte, no pone en relación —como debiera hacer— una norma de la Unión Europea con una norma nacional, sino con un eventual criterio aplicativo de esta; y, además, se trata de una petición condicionada, pues queda sometida en su enunciado al contenido de los criterios que este tribunal pueda hipotéticamente tomar en consideración para pronunciarse sobre la petición de suspensión cautelar. Tal planteamiento y condicionalidad conducen a su desestimación, pues no solo se apoya en un error conceptual que no cabe compartir, sino que, considerada en abstracto, tampoco es compatible con la naturaleza cautelar de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erróneo afirmar, como se reitera en las alegaciones, que en la providencia de admisión a trámite de 14 de julio de 2020 el Pleno de este tribunal haya denegado o desestimado las medidas cautelares solicitadas. Mucho más limitadamente, lo que este tribunal ha acordado es no pronunciarse inaudita parte sobre dicha petición por no apreciar la urgencia excepcional que lo justificaría, sin anticipar criterio alguno sobre el fondo de la petición. Pero al mismo tiempo, ha acordado oír al Ministerio Fiscal sobre dicha pretensión cautelar para resolver fundadamente sobre la misma. No cabe confundir las razones que podrían justificar un pronunciamiento no contradictorio con aquellas otras que se refieren al fondo de la pretensión que ha de ser analizada. Los demandantes no comparten la apreciación sobre la no concurrencia de urgencia excepcional en este caso, pero dicho disenso viene expresado en el recurso de súplica simultáneamente presentado, el cual abordaremos una vez analizada materialmente la petición de suspensión, sin que sea fundamento suficiente de la petición de planteamiento de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allá de lo expuesto, sin que sea ya preciso analizar la concurrencia del resto de condiciones que pudieran justificar que este tribunal tuviera que formular una petición de reenvío prejudicial, en cuanto garante en el proceso de amparo de los derechos fundamentales, tampoco aboga en favor de la pretensión formulada la naturaleza incidental del procedimiento en el que la solicitud se presenta. Sin perjuicio de las alegaciones en favor del reenvío prejudicial que se han formulado también en el recurso de amparo, y sin que nos corresponda ahora analizar la respuesta sustantiva que merezcan, es jurisprudencia reiterada del Tribunal de Justicia de la Unión Europea que, siendo la finalidad del procedimiento prejudicial garantizar la coherencia, unidad y efectividad del Derecho de la Unión, evitando así que se siente en cualquier estado miembro una jurisprudencia nacional no acorde con las normas que lo integran, las exigencias derivadas de dicha finalidad se respetan en el marco de los procedimientos sumarios y urgentes, relativos a medidas cautelares, cuando tras su resolución “debe iniciarse un procedimiento ordinario sobre el fondo, que permita un nuevo examen de cualquier cuestión jurídica resuelta provisionalmente en el procedimiento sumario, bien en cualquier circunstancia o bien cuando lo solicite la parte perdedora”; “en estas circunstancias, queda salvaguardado el objetivo específico a que se refiere el párrafo tercero del artículo 267 TFUE, ya que la obligación de someter cuestiones prejudiciales al Tribunal de Justicia se aplica en el marco del procedimiento sobre el fondo” (STJUE de 24 de mayo de 1977, asunto C-107/76, Hoffmann-La Roche AG, apartado 5; en el mismo sentido, STJUE de 27 de octubre de 1982, asunto C-35/82, Morson y Jhanjan, apartados 8 a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pretensión cautelar planteada al amparo del art. 56 LOTC, a tenor de la jurisprudencia constitucional establecida de forma constante e indubitada en relación con la citada previsión legal, la respuesta debe sustentarse en las siguientes consideraciones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sistema de justicia constitucional contempla la posibilidad de que este tribunal adopte cualesquiera medidas cautelares y resoluciones provisionales previstas en el ordenamiento que, por su naturaleza, puedan aplicarse en el proceso de amparo y tiendan a evitar que el recurso pierda su finalidad (art. 56.3 LOTC). Esta facultad, al igual que la suspensión de la ejecución del acto o resolución cuestionado, se sustenta en la necesidad de asegurar la efectividad de la futura sentencia, esto es, de preservar la integridad del derecho fundamental cuya vulneración se denuncia, en tanto en cuanto se alegue razonadamente que dicha ejecución, o la omisión de cualquier medida alternativa coherente con dicha finalidad, pudiera ocasionar de manera irreversible, o difícilmente reparable, un perjuicio que hiciese perder al amparo su finalidad (ATC 111/2011, de 11 de julio). Si el art. 24.1 CE exige que la tutela judicial sea efectiva, debe evitarse que “un posible fallo favorable a la pretensión deducida quede (contra lo dispuesto en el art. 24.1 C.E.) desprovisto de eficacia por la conservación o consolidación irreversible de situaciones contrarias al derecho o interés reconocido por el órgano judicial en su momento” (STC 238/1992, de 17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embargo —como advertimos en el ATC 189/2015, de 5 de noviembre— lo anterior no debe hacer olvidar que la mera interposición de un recurso de amparo no obsta a la vigencia, efectividad o ejecutoriedad de las resoluciones judiciales que sean objeto de impugnación. La Ley Orgánica del Tribunal Constitucional establece como principio general que “la interposición del recurso de amparo no suspenderá los efectos del acto o sentencia impugnados” (art. 56.1), lo cual es consecuencia de la presunción de legitimidad que alcanza a todas las actuaciones de los poderes públicos, presunción que es inherente a la entera actividad pública, ya sea legislativa, ejecutiva o judicial (por todos, ATC 117/2015, de 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reiterado que la posibilidad de suspensión solicitada ha de ser interpretada con carácter restrictivo. Así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artículo 117.3 CE (en este sentido, entre otros muchos, se pronuncian los AATC 2/2001, de 15 de enero; 4/2006, de 16 de enero, y 127/2010, de 4 de octubre, y más recientemente, el ATC 55/2018, de 22 de mayo). La regla general es, por tanto, que no procede la suspensión de los efectos de los actos o resoluciones judiciales impugnados,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caso a caso, para evitar que este tribunal desempeñe funciones que le están constitucionalmente vedadas, por ser propias de la jurisdicción ordinaria (ATC 38/2018, de 22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 que, como hemos expuesto repetidamente en anteriores incidentes cautelares, la protección cautelar que puede otorgar este tribunal encuentra un límite adicional en el propio artículo 56.2 LOTC, pues —según señala— no puede ocasionar “perturbación grave a un interés constitucionalmente protegido, ni tampoco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lo que hace a la irreparabilidad del perjuicio, el tribunal viene interpretando que debe entenderse por tal aquel que provoque que el restablecimiento del recurrente en el derecho constitucional vulnerado sea tardío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lo que se refiere a los derechos concernidos, se deduce claramente de nuestra jurisprudencia previa que son aquellos cuya vulneración se ha denunciado en el recurso de amparo, porque son estos los que deben ser asegurados por la medida cautelar que se solicita (en este sentido ATC 20/1992). El perjuicio irreparable que justifica la adopción de la medida cautelar, tal y como se deduce del artículo 56 LOTC, debe, además, ser consecuencia directa de la ejecución del acto de los poderes públicos por razón del cual se reclame el amparo constitucional. Cualquier otra consideración llevaría a desnaturalizar, de un lado, el carácter meramente cautelar de la suspensión solicitada y, de otro, el principio básico de funcionamiento del recurso de amparo constitucional, que es la subsidiariedad.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todo caso,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previsión tanto más difícil en cuanto el recurso de amparo —como ocurre en el caso presente— verse sobre aspectos o facetas del derecho fundamental invocado acerca de los cuales el tribunal no ha tenido aún ocasión de pronunciarse. En tal medida, frente a los alegatos de viabilidad jurídica de su recurso formulados por los demandantes, debemos recordar que para conceder o denegar la protección cautelar pretendida “no procede en este tipo de incidentes cautelares examinar ni la concurrencia ni la ausencia de apariencia de buen derecho” de la pretensión de amparo formulada, criterio este del que no se vale la regulación del artículo 56 LOTC (AATC 258/1996, de 24 de septiembre, y 187/2003, de 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Específicamente, hemos establecido ya como criterio que, en el caso de que la decisión judicial cuestionada en el proceso de amparo contenga una medida cautelar restrictiva o privativa de libertad o traiga o tenga relación con dicha medida, no es posible dejar la misma sin efecto, acordando cautelarmente su suspensión o medida equivalente pues, en tales casos, acceder a la solicitud equivaldría a un otorgamiento anticipado del amparo solicitado (AATC 202/1999, de 22 de julio; 4/2006, de 16 de enero, y 22/2018, de 7 de marzo, ). Por ello, hemos reiterado también que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anteriores consideraciones y, concretamente, este último y reiterado criterio permiten concluir que, en el caso presente, han de ser denegadas las concretas medidas cautelares que han sido solicitadas, tanto en atención a la naturaleza cautelar y privativa de libertad de las resoluciones judiciales que resultarían afectadas, como al contenido mismo de la medida cautelar pretendida, en cuanto se dirige a obtener el alzamiento de una previa medida cautelar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judiciales cuestionadas en amparo cuya suspensión se solicita, así como la de cualquier medida restrictiva de su libertad que se haya podido acordar en la causa penal, han sido adoptadas tras procesar por delitos graves a los demandantes que, desde el mes de julio de 2018, han sido declarados procesalmente rebeldes por no haber concurrido a ninguno de los llamamientos judiciales que se les han formulado. Su actitud decididamente obstativa a someterse a la jurisdicción penal española es notoria y continuada. Las órdenes de detención se encuentran dirigidas a garantizar la continuación de la causa penal en la que han sido acordadas. Resulta innecesario recordar que, en garantía del derecho de defensa del procesado, en nuestro ordenamiento jurídico procesal no es posible el juicio en rebeldía por delito grave (STC 91/2000, de 30 de marzo, FFJJ 8 y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el contenido de las resoluciones judiciales cuya suspensión se solicita, al igual que ocurre con aquellas que acuerdan cautelarmente la privación de libertad en garantía del proceso penal, acceder a su otorgamiento equivaldría a una resolución anticipada del fondo del recurso de amparo, efecto este que los demandantes propugnan pero que se halla vedado por la jurisprudencia que hemos expuesto, dado el sentido y finalidad de las normas sobre suspensión recogidas en la ley orgánica reguladora de la actuación de este tribunal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no puede en este trámite incidental anticipar la resolución del recurso de amparo. Menos aún si tenemos en cuenta, al igual que hemos hecho en relación con las resoluciones que, en la misma causa penal, han acordado la prisión provisional de algunos procesados (AATC 22 y 38/2018, de 7 y 22 de marzo; 54/2018, de 22 de mayo; 82/2018, de 17 de julio; 98/2018, de 18 de septiembre, y 131/2018, de 18 de diciembre), que las órdenes de busca, detención e ingreso en prisión son también un medio insoslayable de posibilitar la administración de justicia penal, el desarrollo del proceso y finalmente, si a ello hubiere lugar, el enjuiciamiento de los demandantes procesados. Por tanto, estando referida la investigación a unos hechos que han sido provisionalmente calificados como delitos graves, la suspensión solicitada podría ocasionar perturbaciones reales del interés general en la persecución de este tipo de conductas delictivas (ATC 38/2018, de 22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en otros términos, si el Tribunal Constitucional levantara las órdenes de busca y detención acordadas, estaría negando, de hecho, su necesidad y legitimidad, así como la concurrencia de los presupuestos jurídicos que han llevado a la jurisdicción ordinaria a su adopción y mantenimiento pese a haberles reconocido la adquisición de las prerrogativas e inmunidades que les corresponden como parlamentarios europeos. Pero este es, en definitiva, el objeto del recurso de amparo en el que se plantea esta petición cautelar. Por tanto, la jurisprudencia constante formulada por este tribunal ha de ser proyectada, sin matices, al caso que nos ocupa, para desestimar la pretensión cautelar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hace al recurso de súplica planteado contra la providencia de admisión a trámite del recurso de amparo, hemos de iniciar su análisis recordando que la adopción de medidas cautelares solicitadas inaudita parte según el art. 56.6 LOTC, es manifestación de una facultad excepcional dentro de un supuesto ya de por sí excepcional, que exige la concurrencia de una urgencia excepcional que no fue apreciada en la providencia de 14 de julio de 2020 ahora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Expresamos entonces, en contestación a la petición de suspensión formulada en la demanda, que no apreciábamos la urgencia excepcional a que se refiere el art. 56.6 LOTC que justificaría su adopción inaudita parte de forma inmotivada, “dado que las resoluciones judiciales impugnadas han sido dejadas sin efecto y sustituidas por otras posteriores mediante autos de 14 de octubre y 10 de enero de 2020”. Por esta razón, la petición cautelar fue tramitada por el cauce ordinario y ha sido analizada y resuelta en esta misma resolución después de oír al Ministerio Fiscal y dar oportunidad a la parte de ampliar sus alegaciones. Sirva esta exposición para reiterar que el pronunciamiento hecho en la providencia de 14 de julio no supuso la desestimación de la pretensión cautelar, sino únicamente la de la solicitud de que se adoptara inaudita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medida, no cabe compartir la denuncia de indefensión que se formula en el recurso de súplica cuando se aduce que la respuesta ofrecida vulnera el derecho de los demandantes a un juicio contradictorio. Cabe recordar que en el proceso de amparo solo participan otras partes una vez admitido a trámite el recurso; por lo tanto, cualquier decisión que pudiera tomarse ex art. 56.6 LOTC, ya sea acordando o denegando la petición de pronunciamiento, habrá de serlo sin contradicción. Tal limitación provisional, justificada por el periculum in mora —la urgencia excepcional a que se refiere el art. 56.6 LOTC—, se ve mitigada por la propia previsión legal, que establece en estos casos que “dicha adopción podrá ser impugnada en el plazo de cinco días desde su notificación, por el Ministerio Fiscal y demás partes personadas”. A través de dicho recurso, la contradicción se hace plena y efectiva. Como lo ha sido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añadir que, al tiempo que el Pleno decidió no hacer un pronunciamiento inaudita parte, sí acordó formar pieza separada cautelar y oír a los demandantes y al Ministerio Fiscal por tres días sobre tal pretensión, que ha sido analizada y resuelta contradictoriamente en los anteriores fundamentos. La secuencia procesal expuesta permite también considerar no procedente la alegación que los demandantes hacen a la previsión establecida en el art. 84 LOTC, pues viene instaurada expresamente para la admisión a trámite de los recursos o la resolución de los ya admitidos en los que, además de quien demanda el amparo, han comparecido otras partes. Tal previsión legal tiene como fundamento evitar situaciones de indefensión por incongruencia en relación con los motivos alegados por los ya comparecidos para la estimación o desestimación del amparo y, por lo tanto, no es aplicable a aquellos supuestos en los que el demandante reclama un pronunciamiento inaudita parte, que ha de ser abordado sin contradicción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compartimos la calificación como “irrazonables o incursas en error patente” que en el recurso de súplica se hace a las razones expuestas para no apreciar la urgencia excepcional a que se refiere el art. 56.6 LOTC. Ya nos hemos referido extensamente a los términos y circunstancias de la pretensión cautelar ejercitada y al contenido de las resoluciones judiciales cuya suspensión se pretendía. Se trata del mantenimiento de órdenes de detención e ingreso en prisión que, en cuanto a su fundamentación y ámbito territorial de aplicación, han ido variando en el tiempo en posteriores resoluciones judiciales que han atendido al contenido de la sentencia condenatoria de 14 de octubre de 2019, dictada en la causa penal principal, y al pronunciamiento del Tribunal de Justicia de la Unión Europea, de 19 de diciembre de 2019, sobre el ámbito y momento de adquisición de las prerrogativas parlamentarias que son consecuencia de haber sido declarado diputado electo al Parlamento Europeo. No se trata solo de que los autos de 14 de octubre de 2019 (señor Puigdemont) y 4 de noviembre de 2019 (señor Comín) acordaran formalmente en su parte dispositiva dejar sin efecto las resoluciones judiciales impugnadas en amparo, con el debate jurídico que implica las consecuencias de tal decisión, sino que, más allá de ello, el cambio de imputación en dichas órdenes de detención y la aceptación por el instructor de la adquisición de la inmunidad parlamentaria alegada por los demandantes (auto de 10 de enero de 2020) planteaba, con posterioridad a la presentación de la demanda, elementos sustantivos específicos que abogaban por un estudio meditado y contradictorio de la pretensión cautelar planteada. Por lo tanto, ratificamos nuestro criterio de que dichas circunstancias justificaban de forma suficiente no apreciar la urgencia excepcional aducida y aconsejaban tramitar contradictoriamente la solicitud cautelar de suspensión para poderla resolver después de oír al Ministerio Fiscal y a los propios demandantes, por tres días, sobre la incidencia jurídica que dichas circunstancias procesales pudieran tener. Lo que nos lleva a rechazar la tacha de irrazonabilidad, patente error y mala administración de Justicia que en el recurso se anuda al pronunciamiento sobre tutela judicial cautelar que en esta resolución se resuelve materialmente por primera vez.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queja relativa a las supuestas dilaciones indebidas padecidas en relación con la solicitud de tutela cautelar formulada, la misma solo conforma el objeto de un recurso de amparo cuando se refiere a retrasos acaecidos en la instancia en el marco de un proceso que no ha finalizado. Si la queja se formula una vez que el proceso ya ha finalizado, carecen de viabilidad y han venido siendo reiteradamente rechazadas por este tribunal, por falta de objeto (SSTC 28/2006, de 30 de enero, FJ 7; 99/2006, de 27 de marzo, FJ 2; 147/2006, de 8 de mayo, FJ único; 156/2006, de 22 de mayo, FJ 3; 57/2007, de 12 de marzo, FJ 4, y 73/2007, de 16 de abril, FJ 2). En este caso, obviamente, el proceso de amparo no ha finalizado, pero sí ha concluido el trámite de examen sobre la admisibilidad del recurso de amparo y, en su caso, de pronunciamiento ex art. 56.6 LOTC, que es concreta y específicamente el trámite al que se imputan los retrasos excesivos e injustificados. Sin entrar a valorar si, efectivamente, los meses transcurridos constituyen un plazo excesivo e irrazonable para formular el examen de admisibilidad de un recurso de amparo cuyo contenido hemos apreciado que “plantea un problema o afecta a una faceta de un derecho fundamental sobre el que no hay doctrina de este tribunal y porque el asunto suscitado trasciende del caso concreto porque plantea una cuestión jurídica de relevante y general repercusión social o económica”, lo que resulta incontestable es que el trámite está concluso desde que se dictó la providencia de admisión a trámite, por lo que la queja sobre las dilaciones en el marco concreto de ese trámite carece de viabilidad por falta de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petición de suspensión de las resoluciones impugnadas en el presente recurso de amparo núm. 64-2020.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Desestimar el recurso de súplica interpuesto contra la providencia de admisión a trámite de 14 de julio 2020, dictada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