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98</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18 de septiembre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Andrés Ollero Tassara, don Santiago Martínez-Vares García y la magistrada doña María Luisa Balaguer Callejón, en el recurso de amparo núm. 6091-2019, promovido por la entidad Penrei Inversiones,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25 de octubre de 2019, la entidad Penrei Inversiones, S.L., representada por la procuradora de los tribunales doña Blanca Berriatua Horta y bajo la dirección de la letrada Dña. Anju Nirmala Benavent Rodríguez, interpuso recurso de amparo contra los autos de 21 de septiembre de 2018 y de 10 de septiembre de 2019, dictados por el Juzgado de Primera Instancia e Instrucción núm. 5 de Lorca, en el procedimiento de ejecución hipotecaria núm. 385-2018, por los que, respectivamente, se inadmite por extemporánea la demanda de oposición formulada y se confirma esta última decisión, tras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según se recogen en la demanda y en la documentación aportada,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5 de Lorca se sigue procedimiento de ejecución hipotecaria núm. 385-2018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43.361 del Registro de la Propiedad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7 de junio de 2018 se acordó despachar ejecución frente las sociedades demandadas por la cantidad de 8199,12 € de principal y 4510 €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13 de junio de 2018. En dicha comunicación se informa que la notificación estará disponible hasta el 29 de julio del mismo año, accediendo la recurrente de amparo efectivamente a la página web y a la notificación dentro del plazo en que la misma se encontraba disponible.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legal de Penrei Inversiones, S.L., presentó escrito de oposición a la ejecución despachada con fecha 25 de julio de 2018. Por auto de 21 de septiembre de 2018 se acordó su inadmisión por considerar la pretensión extemporánea, tomando como fecha de notificación el 13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13 de junio de 2018, sino en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13 de junio hasta el 29 de julio de 2018), pues entenderlo de otro modo, además de infringir los arts. 135, 152, 160, y 162 de la Ley de enjuiciamiento civil (LEC),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su tramitación, el recurso de reposición fue desestimado por auto de 10 de septiembre de 2019.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373.3 LEC. Según el auto en el presente caso “consta que la notificación se puso a disposición de las recurrentes en fecha 13/06/2018, no accediendo al contenido hasta el día 24/07/2018 (fuera de los tres días que establece la normativa procesal), presentando los escritos de oposición a la ejecución en fecha 25/07/2018,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junio de 2020 la Sección Primera de este tribunal acordó no admitir a trámite el recurso de amparo por no apreciar en el mismo la especial trascendencia constitucional que, como condición para su admisión, requiere el art. 50.1.b) de la Ley Orgánica del Tribunal Constitucional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registrado con fecha 9 de julio de 2020, interpuso recurso de súplica ex art. 50.3 de la Ley Orgánica del Tribunal Constitucional (LOTC) contra la providencia de 15 de junio de 2020, en el que interesa que se deje sin efecto la providencia indicada, dictándose otra en su lugar admitiendo el recurso de amparo. El Ministerio Fiscal argumenta en su recurso que el contenido de la demanda es idéntico al de otras muchas interpuestas por la misma demandante o por Euroinversiones Inmobiliarias Costa Sur, S.L., contra resoluciones idénticas de diversos juzgados de primera instancia e instrucción de Lorca en que las demandantes son ejecutadas y en los que se alegaba como motivo de especial trascendencia el mismo que el aducido en la presente demanda, siendo tales demandas de amparo admitidas al apreciarse su especial trascendencia constitucional, habiéndose resuelto varios de dichos recursos estimando la demanda y acordado la nulidad de las resoluciones objeto de amparo. Afirma que desde la sentencia del Pleno 40/2020, de 27 de febrero, se han ido sucediendo múltiples pronunciamientos en igual sentido. Indica que existen, con posterioridad a la interposición de la presente demanda, recursos de amparo que han sido admitidos por la Sala Primera y Segunda del Tribunal Constitucional con un contenido sustancialmente idéntico al de la presente demanda, lo que ocasiona una contradicción lesiva de la seguridad jurídica y, sobre todo, en el que la vulneración del derecho alegado podría adquirir una especial intensidad al haberse estimado a fecha de hoy muchas de las admitidas y rechazarse a limine las inadmitidas. Afirma la conveniencia de llegar a una solución común y homogénea de manera que la especial trascendencia constitucional pudiera quedar integrada, ante la particular situación producida en este caso, por la superior defensa del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10 de julio de 2020, se acordó dar traslado del recurso a la representación del recurrente y concederle un plazo común de tres días a fin de que alegue lo que estime pertinente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parte recurrente formuló alegaciones mediante escrito registrado el 21 de julio de 2019, en el que manifiesta su plena conformidad con el recurso de súplica interpuesto por el Ministerio Fiscal y solicita a este tribunal que dicte una resolución estimatoria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Procede estimar el recurso de súplica interpuesto por el Ministerio Fiscal y dejar sin efecto, en consecuencia la providencia de esta Sección de 15 de junio de 2020 dictándose otra en su lugar por la que se acuerde la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recordarse, para dar respuesta a algunos argumentos utilizados por las partes, que como ya se ha afirmado por este tribunal, tras la reforma llevada a cabo por Ley Orgánica 6/2007, de 24 de mayo,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la que el recurso estaba orientado primordialmente a reparar las lesiones causadas en los derechos fundamentales y libertades públicas del demandante susceptibles de amparo (por todas, STC 208/2015, de 5 de octubre, FJ 5). Por ello la mera admisión de otros recursos de amparo idénticos al actual, presentados por el recurrente de amparo o por la otra parte ejecutada en los procedimientos de ejecución hipotecaria seguidos ante los juzgados de primera instancia e instrucción de Lorca, e incluso, el hecho de que se hayan dictado numerosas sentencias desde la STC 40/2020, estimando las demandas y reconociendo la existencia de la vulneración del derecho fundamental invocado, no es condición suficiente para admitir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debe indicarse, siguiendo la línea argumental del Ministerio Fiscal, que las mercantiles referidas —Euroinversiones Inmobiliarias Costa Sur, S.L., y Penrei Inversiones, S.L.,— en relación con las resoluciones dictadas por diversos juzgados de primera instancia e instrucción de Lorca, en otros tantos procedimientos de ejecución hipotecaria, han interpuesto desde el año 2018 hasta la fecha, aproximadamente un centenar de recursos de amparo, en los que se cuestionaba desde el prisma del derecho a la tutela judicial efectiva el emplazamiento efectuado mediante la utilización de la dirección electrónica habilitada. Los motivos alegados por las sociedades recurrentes para sustentar la especial trascendencia constitucional guardan sustancial identidad con el que fue considerado en la originaria STC 47/2019, de 8 de abril [“Boletín Oficial del Estado” (“BOE”) núm. 116, de 15 de mayo de 2019] —en la que se examinó por vez primera como ratio decidendi la problemática constitucional del emplazamiento mediante medios electrónicos— y en las posteriores SSTC 102/2019, de 16 septiembre; 122/2019, de 28 de octubre; 129/2019, de 11 de noviembre, y 150/2019, de 25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sentido apuntado por el Ministerio Fiscal, debe destacarse por una parte que no fue hasta que se dicta la STC 40/2020, de 27 de febrero, cuando se consideró aplicable la doctrina constitucional asentada en la STC 47/2019, de 27 de febrero (“BOE” núm. 83, de 26 de marzo de 2019) al primero del centenar de recursos de amparo interpuestos por los ejecutados —en aquél caso por Euroinversiones Inmobiliarias Costa Sur, S.L.,— y desde entonces hasta la fecha se han dictado en relación con las mismas mercantiles las SSTC 70, 73 y 75 a 77/2020, de 29 de junio y las SSTC 92 a 94/2020, de 20 de julio, todas ellas estimando recursos de amparo interpuestos con anterioridad a la fecha de interposición del presente, con cita de la STC 40/2020. Y por otra parte, como con acierto indica también el Ministerio Fiscal, con posterioridad a la inadmisión del presente recurso de amparo han sido admitidos —en concreto por providencias de 29 de junio y de 20 de julio de 2020— los recursos de amparo núms. 6502-2019, 6503-2019 y 7526-2019 y 691-2020 respectivamente, que como puede apreciarse han sido interpuestos con posterioridad a la presentación del presente recurso de amparo (registrado con el núm. 6091-2019), e incluso con anterioridad a dichas fechas —por providencias de 9 de marzo de 2020— fueron admitidos los recursos de amparo núms. 6209-2019 y 7505-2019, también interpuestos con posterioridad.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práctica totalidad de los casos se ha apreciado como motivo de especial trascendencia constitucional (art. 50.1 LOTC), que “el recurso puede dar ocasión al tribunal para aclarar o cambiar su doctrina, como consecuencia de cambios normativos relevantes para la configuración del contenido del derecho fundamental [STC 155/2009, FJ 2, b)]”, sin que pueda afirmarse, al no constar la fecha de interposición del recurso de reposición, que el recurrente de amparo pudiera conocer y en consecuencia hacer valer la doctrina sentada en la STC 47/2019. Desde luego —dada su fecha de publicación—, ni el recurrente ni el órgano judicial pudieron conocer la específica aplicación de dicha doctrina a la serie de recursos de amparo interpuestos por los recurrentes. Tal circunstancia, unida a que la STC 40/2020 todavía no se había dictado ni publicado en el “Boletín Oficial del Estado” a la fecha en que se interpuso la presente demanda de amparo dota de especial trascendencia constitucional a este recurso, a falta en ese momento de una doctrina específica, como sostuvimos en otro caso similar en la STC 56/2013, de 11 de marzo, FJ 1. A ello se añade —como se ha indicado— que han sido admitidos apreciando la especial trascendencia constitucional recursos de amparo similares interpuestos con posterioridad al presente. Por todo ello, como hemos adelantado, debe estimarse el recurso de súplica interpuesto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estimación del recurso de súplica del Ministerio Fiscal determina que se deje sin efecto la providencia impugnada, y que se dicte otra admitiendo la demanda por concurrir la especial trascendencia constitucional apreciada en otros recursos idénticos al presentado.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interpuesto por el Ministerio Fiscal y, en consecuencia: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1º Dejar sin efecto la providencia de 15 de junio de 2020 que declaró la inadmisión del presente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Reponer las actuaciones al momento anterior a dictarse la providencia anulada a fin de que se dicte otra admitiendo el recurso de amparo núm. 6091-2019, al apreciar en el mismo la especial trascendencia constitucional exigida.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