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14 de diciembre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6626-2019, promovido por la entidad Mediterráneo Investment Properties, S.L., frente al auto del Juzgado de Primera Instancia núm. 5 de Roquetas de Mar, de 28 de octubre de 2019, dictado en el procedimiento de ejecución hipotecaria núm. 232-2012, que desestimó el incidente de nulidad de actuaciones promovido por la recurrente. Ha intervenido el Ministerio Fiscal. Ha formulado alegaciones la entidad Banco Bilbao Vizcaya Argentaria, S.A., que actúa en su condición de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noviembre de 2019, la entidad Mediterráneo Investment Properties, S.L., representada por el procurador de los tribunales don Pedro Serradilla y bajo la dirección del letrado don Iván García Navarro, interpuso recurso de amparo frente 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Bilbao Vizcaya Argentaria, S.A., concedió un préstamo con garantía hipotecaria que se instrumentó en escritura pública con fecha 16 de febrero de 2007, novado el 30 de julio de 2010 por el mismo cauce. Intervino como hipotecante la sociedad demandante de amparo y se constituyó, como garantía, hipoteca sobre determinadas fincas registrales inscritas en el registro de la propiedad núm. 3 de Roquetas de Mar, propiedad de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 la falta de pago del préstamo, la mercantil Banco Bilbao Vizcaya Argentaria, S.A., con carácter previo al inicio del procedimiento judicial, concretamente en fecha 14 de noviembre de 2011, pretendió notificar el saldo deudor a la mercantil deudora mediante telegrama, en el domicilio sito en Avda. Carlos III, 401, local 20, bajo, de Aguadulce-Roquetas de Mar con el resultado de “no entregado por destinatario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domicilio había sido señalado a efecto de notificaciones en la escritura pública de préstamo de 16 de febrero de 2007. Practicado un segundo intento de notificación, a través de telegrama de fecha 17 de enero de 2012, se obtuvo el mismo resultado infructuoso, porque la dirección era insuficiente. En este caso, se pretendió notificar el saldo en el domicilio sito en la calle Los Baños s/n, edificio Termópolis, El Ejido. Dicha dirección es el domicilio social actual de la entidad recurrente en amparo, que fue modificado en agosto de 2011 e inscrito antes del procedimiento judicial en el registro mercantil, con notificación de tal circunstancia a la Agencia Estatal de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16 de febrero de 2012, la entidad bancaria presentó demanda de ejecución hipotecaria contra la recurrente en amparo, en su condición de deudora.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Juzgado de Primera Instancia núm. 5 de Roquetas de Mar se procedió a la incoación del procedimiento de ejecución hipotecaria núm. 232-2012, en el que se dictó auto el 30 de mayo de 2012 por el que se acordó despachar ejecución y requerir a la entidad demandada para el pago de las cantidades reclamadas por la entidad crediticia.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notificación de la demanda de ejecución y el requerimiento de pago a la obligada hipotecaria se intentó, a través del procurador de la entidad ejecutante [en virtud de la regulación del artículo 152.2 de la Ley de enjuiciamiento civil (LEC)], el 11 de junio de 2012, mediante diligencia cumplimentada con resultado negativo en el domicilio sito en Avda. Carlos III, 401, local 20, bajo, de Aguadulce-Roquetas de Mar. En la diligencia se especifica: “Yo, el procurador don Salvador Martín Alcalde [...] siendo las 19:30 horas me constituí en el domicilio sito en la calle Avda. Carlos III núm. 401, local núm. 20 bajo, al objeto de practicar la presente diligencia con su destinatario, Mediterráneo Investment Poroperties, S.L., [...] tras llamar repetidamente, no se encontró a nadie en el expresado domicilio por lo que se procede a comprobar si el destinatario del acto de comunicación habita en el efectuando las siguientes averiguaciones: En el local se encuentra otra empresa consultada sobre el actual paradero o domicilio del destinatario del acto de comunicación, las siguientes personas, María Simiones […] quien manifiesta que la sede de la sociedad se encontraba aquí, pero ya no, desconociendo su paradero actual. Se niega a 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no intentó la práctica del acto de comunicación en el domicilio social de la entidad recurrente, el mismo en que la ejecutante pretendió notificar la existencia del saldo deudor de manera previa y extrajudicial.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más trámites, el juzgado ordenó la práctica del emplazamiento y requerimiento de pago a la entidad ejecutada por medio de edicto, que fue publicado en el tablón de anuncios del juzgado el 20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ejecutivo siguió su curso sin la intervención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sociedad recurrente en amparo, tuvo conocimiento extrajudicial de la existencia del procedimiento en fecha 15 de enero de 2019, al recibir unas llamadas telefónicas de los gestores del fondo que había adquirido el inmueble, compuesto de numerosas viviendas —por medio de remate judicial— procedió a personarse en las actuaciones y tras el traslado de copia de las mismas promovió incidente de nulidad el 2 de mayo de 2019, en el que denunciaba la vulneración del derecho a la tutela judicial efectiva (art. 24.1 CE). Alegaba que el proceso se había tramitado inaudita parte, causándole indefensión, puesto que el juzgado no intentó el emplazamiento en el domicilio social de la entidad recurrente. Por otra parte, en el escrito se recuerda que la sociedad cambió de domicilio social en fecha 2 de agosto de 2011, con traslado a calle Los Baños, s/n, edificio Termópolis, El Ejido, es decir, meses antes de la interposición de la demanda de amparo, lo que se articuló pertinentemente por acuerdo societario, escritura pública e inscripción en el registro mercantil, de lo que también se dio cuenta a la Agencia Tributaria. Por todo ello hubiera sido muy sencillo averiguar el domicilio con una simple consulta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aludía a la doctrina constitucional sobre la materia, en referencia al debido agotamiento de los actos de comunicación y averiguación del domicilio, y se reprochaba al juzgado la ausencia de consulta en el punto neutro judicial conforme a la citada doctrina, con especial cita y análisis de la STC 122/2013, de 20 de mayo, FJ 5. Asimismo, la entidad mercantil advirtió al juzgado de la similitud del caso con los hechos de la STC 131/2014, de 21 de julio, en la que se otorga el amparo por la falta de diligencia en la averiguación del domicilio del ejecutado cuando podía obtenerse el mismo con suma facilidad por una mera consulta a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instó la nulidad de actuaciones con petición de retroacción al momento inmediatamente anterior al requerimiento de pago a fin de que se le comunicase el despacho de la ejecución en forma legal, respetuosa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pretensión anulatoria fue rechazada por auto de 28 de octubre de 2019, en la consideración de que la diligencia de notificación y requerimiento era plenamente válida de conformidad con el art. 686 LEC y con el 682.3 del mismo cuerpo legal, ya que el acto de comunicación se practicó en el domicilio a efecto de notificaciones que constaba en la escritura pública del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reitera la indefensión padecida (lesión del art. 24.1 CE), al haberse tramitado el procedimiento de ejecución hipotecaria de referencia inaudita parte, con causa exclusiva en que, ante el resultado negativo de la diligencia de notificación, el juzgado acordó que se efectuase por edictos, sin intentar previamente su emplazamiento, en el domicilio que constaba en el registro mercantil, para lo cual hubiera bastado con una simple averiguación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hecho es idéntico —según la entidad recurrente— al que fue objeto de análisis en la STC 131/2014, de 21 de julio, en la que se otorga el amparo por la falta de diligencia en la averiguación del domicilio del ejecutado cuando podía obtenerse el mismo con suma facilidad por una mera consulta a los registros públicos; y en la que este tribunal declaró por igual motivo que el derecho a la tutela judicial efectiva del entonces demandante de amparo había sido vulnerado. En lógica consecuencia, suplica que se le otorgue el amparo y que se reconozca que ha sido lesionado su derecho fundamental a la tutela judicial efectiva sin indefensión (art. 24.1 CE), y se declare la nulidad de actuaciones a partir del auto que contiene la orden general de ejecución, de 30 de mayo de 2012, a fin de que este le sea notificado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conforme a lo previsto en el art. 56.3 de la Ley Orgánica del Tribunal Constitucional (LOTC), la recurrente solicita la suspensión de todas las actuaciones en el procedimiento de ejecución hipotecaria núm. 232-2012, con el fin de evitar los graves perjuicios que podría causar a la entidad demandante de amparo la continuación del procedimiento ejecutivo. Solicita igualmente la anotación preventiva de la demanda de amparo en el registro de la propiedad núm. 3 de Roquetas de Mar, para evitar un perjuicio de imposible reparación si se diera el caso de que la entidad adjudicataria del inmueble lo vendiera a un tercero de buena fe, que pudiera quedar protegido por el art. 34 de la Ley hipotecaria, haciendo perder al recurso de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junio de 2019, la Sección Cuarta de este tribunal acordó la admisión a trámite de la demanda de amparo, “apreciando que concurre en el mismo una especial trascendencia constitucional (art. 50.1 LOTC) como consecuencia de que el órgano judicial pudiera haber incurrido en una negativa manifiesta del deber de acatamiento de la doctrina de este tribunal [STC 155/2009, FJ 2 f)]”. Por ello en aplicación de lo dispuesto en el art. 51 LOTC, y al constar en el procedimiento testimonio de las actuaciones, ordenó dirigir atenta comunicación al Juzgado de Primera Instancia núm. 5 de Roquetas de Mar, al objeto de que, en plazo que no debía exceder de diez días, emplazase a quienes hubieran sido parte en el procedimiento, excepto la parte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acordó, mediante providencia de la misma fecha, la formación de la correspondiente pieza separada de medidas cautelares, en la que concedía a las partes y al Ministerio Fiscal un plazo común de tres días para formular alegaciones sobre la petición de suspensión del procedimiento y de anotación preventiva de demanda que se solicita (art. 56 LOTC). Tras la correspondiente tramitación, la sección dictó el ATC 82/2020, de 20 de julio, en el que se ordenó la anotación preventiva de demanda en el registro de la propiedad núm. 5 de Roquetas de Mar, y, acordó requerir al juzgado para expedir el mandamiento oportuno con el fin de que pudiera practicarse la misma en relación con las fincas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 10 de septiembre de 2020, se tuvo por recibido el escrito presentado por don Esteban Jabardo Margareto, procurador de los tribunales y de la mercantil Banco Bilbao Vizcaya Argentaria, S.A., a quien se tuvo por personado y parte. Asimismo y a tenor de lo dispuesto en el art. 52 LOTC, se procedió a dar vista de todas las actuaciones del presente recurso de amparo, por plazo común de veinte días, al Ministerio Fiscal y las partes personadas,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Banco Bilbao Vizcaya Argentaria, S.A., presentó escrito en el plazo conferido en el que formuló alegaciones por las que solicitaba la desestimación de la pretensión. Se exponía, en esencia, que no concurría motivo alguno de nulidad y, tras una serie de argumentaciones sobre la ley procesal, se incidía en que todos los actos de comunicación con las partes se habían producido de conformidad con las previsiones de la Ley de enjuiciamiento civil y añadió que la entidad recurrente no había actuado con la diligencia exigible, motivo por el que la dirección aparecía incompleta en las diligencias de emplazamiento, ya que la entidad demandante de amparo cambió el domicilio social que había sido fijado a efecto de notificaciones en la escritura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el 9 de octubre de 2020,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hechos y reproducir la doctrina aplicable al respecto, el Ministerio Fiscal concluye que procede la estimación de la demanda de amparo. Aduce que para el supuesto de que se aprecie como defectuosa la práctica de los actos de comunicación la consecuencia sería la nulidad de actuaciones “desde el momento en que se tuvo por citado al demandado”, con la consiguiente retroacción del proceso hasta ese instante, por lo que la petición de la nulidad del auto que rechaza el incidente debe interpretarse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es clara la doctrina constitucional que afirma que una defectuosa realización de un acto de comunicación procesal tiene una indudable repercusión constitucional, por cuanto la lesión del derecho fundamental a la tutela judicial efectiva puede provenir de una incorrecta formación de la relación jurídico-procesal que determine la exclusión del proceso de una de las partes hasta el punto de impedir el conocimiento de la litis. El Ministerio Fiscal cita como paradigma la STC 150/2008, de 17 de noviembre, FJ 2. El fiscal advierte sobre la importancia de los actos de comunicación, “sobre todo cuando de ellos se desprende el conocimiento por primera vez del proceso, por servir de puerta de acceso al ejercicio de la jurisdicción como paso previo a otros derechos constitucionales”. Asimismo, recalca que la práctica de actos de comunicación por edictos debe ser supletoria y excepcional y que “la obligación de los órganos judiciales no se limita a garantizar que se lleven a cabo los actos de comunicación, sino de que los mismos cumplan su propósito, que no es otro que facilitar que los que puedan ser parte en el procedimiento sean oídos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advierte el Ministerio Fiscal que el órgano judicial debe utilizar todos los medios de averiguación del domicilio real que estén razonablemente a su alcance, lo que supone que no debe acudir, de forma simplista o automática a la práctica de la comunicación edictal, con cita de la STC 78/2008, de 7 de julio, FJ 2. El fiscal razona que pese a la reforma operada en la Ley de enjuiciamiento civil en virtud de la Ley 19/2009, de 23 de noviembre, que da una nueva redacción al artículo 686.3 LEC, vigente en el momento en que el órgano judicial resolvió la cuestión, este tribunal ha tenido oportunidad de pronunciarse en el sentido de que la reforma referida no conlleva una alteración de la doctrina constitucional en materia de emplazamientos (STC 122/2013, de 20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en el presente supuesto el órgano judicial intentó, a través del procurador de la entidad ejecutante, únicamente, la comunicación en el domicilio de la deudora ejecutada; y acudió posteriormente al emplazamiento edictal de manera inmediata, es decir, optó de forma explícita por la aplicación automática del artículo 686.3 LEC, desoyendo la doctrina constitucional expuesta. En concreto, alega, “[e]l automatismo en el actuar del juez no puede ser más palmario, pues ni siquiera le pregunta al demandante si le constan otros posibles domicilios, ni realiza ninguna actuación propia para esa averiguación, que en este caso habría sido realmente poco costosa, pues habría bastado con dirigirse al registro mercantil, donde la sociedad limitada había hecho constar su cambio de domicilio, dando cumplimiento a una obligación legal. No cabe entender que se han realizado actos suficientes, que permitan abrir la vía edictal, porque se hayan remitido sendos burofaxes a dos posibles domicilios de la sociedad demandante, pues esas comunicaciones, además de tener un resultado frustrado, en realidad lo que comunicaban no era la existencia de un proceso de ejecución al que se le llamaba para defenderse, sino comunicaban simplemente la existencia de una deuda, a juicio del banco acreedor”. Abunda el fiscal en que el recurrente dio oportunidad al juzgado para reparar la lesión al promover el incidente de nulidad y el órgano judicial hizo caso omiso, al imputar la responsabilidad de la falta de emplazamiento a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arriba, el fiscal ante el tribunal interesa que sea dictada sentencia que otorgue el amparo y que anule todas las actuaciones judiciales desde la notificación al demandante del auto que despachaba ejecución en el procedimiento de ejecución hipotecaria núm. 232-2012, con retroacción de actuaciones al momento inmediatamente anterior al requerimiento de pago, para que se comunique al demandante el despacho de ejecución en forma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2020,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frente al auto de 28 de octubre de 2019, dictado por el Juzgado de Primera Instancia núm. 5 de Roquetas de Mar, que desestimó el incidente de nulidad de actuaciones promovido por la entidad ahora recurrente en el procedimiento de ejecución hipotecaria núm. 232-2012, contra las actuaciones judiciales que impidieron su presencia en el proceso hipotecario, al considerar que en él había sido vulnerado su derecho a la tutela judicial efectiva sin indefensión (art. 24.1 CE). En síntesis, el demandante de amparo sostiene que la lesión del referido derecho se produjo porque no tuvo conocimiento del desarrollo del proceso y, por lo tanto, no pudo hacer valer en él los medios que la ley le confiere, dado que el órgano judicial le notificó la demanda de ejecución y le requirió de pago por edictos, en lugar de hacerlo en su domicilio real (el domicilio social de la entidad), que el órgano judicial pudo averiguar simplemente a través de una consulta al registro mercantil o en la Agencia Tributaria. En definitiva, el órgano judicial recurrió al emplazamiento por edictos sin haber agotado, previamente, los mecanismos previstos en el artículo 686.3 LEC para intentar su localización personal, tal y como así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expuesto en los antecedentes, interesa la estimación del recurso por entender vulnerado el derecho a la tutela judicial efectiva sin indefensión de la actora. Por su parte la entidad Banco Bilbao Vizcaya Argentaria, S.A., solicita la desestimación del recurso ante la inexistencia de lesión, puesto que el órgano judicial actuó de conformidad con la LEC, e imputa el posible desconocimiento del procedimiento a la falta de diligencia de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arts. 49.1 y 50.1 b) de nuestra Ley Orgánica reguladora y, por consiguiente, de orden público procesal (entre otras, STC 113/2012, de 24 de mayo, FJ 2, y las allí citadas), exigencias de certeza y buena administración de justicia (STEDH de 20 de enero de 2015, caso Arribas Antón c.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la Sección Cuarta de este tribunal, por providencia de 15 de junio de 2020, admitió a trámite el presente recurso de amparo al apreciar “que concurre en el mismo una especial trascendencia constitucional (art. 50.1 de la Ley Orgánica del Tribunal Constitucional) como consecuencia de que el órgano judicial pudiera haber incurrido en una negativa manifiesta del deber de acatamiento de la doctrina de este Tribunal [STC 155/2009, FJ 2 f)]”. Una negativa que, en palabras de la STC 106/2017, de 18 de septiembre, “se ha sostenido por este tribunal desde el ATC 26/2012, de 31 de enero, FJ 3,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STC 133/2011, de 18 de julio, FJ 3, y 155/2015, de 8 de junio,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definitiva,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se ha de poner de relieve que en las SSTC 5/2017 y 6/2017, de 16 de enero, FJ 2, tanto la Sala Primera como la Sala Segunda, apreciaron la concurrencia de dicho elemento intencional de incumplir la doctrina constitucional en supuestos en los que el órgano judicial, aun conociéndola, dado que había sido citada y extractada en lo fundamental en el escrito por el que se promovió el incidente de nulidad de actuaciones, lo resolvió sin hacer consideración alguna. Hay que advertir al respecto, que en estos casos, al igual que en el presente, en la jurisprudencia alegada se ponía de manifiesto la doctrina elaborada por este tribunal sobre la interpretación que debía darse del artículo 686.3 LEC, en redacción producida con la Ley 13/2009, para no incurrir en la vulneración del artículo 24.1 CE. Y es que, aparte del elemento volitivo o intencional de incumplimiento, es necesario que este lo sea referido a una doctrina concreta y precisa del tribunal, no siendo suficiente cualquier pronunciamiento jurisprudencial que se entienda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concurre la especial transcendencia antes indicada, puesto que la demandante cita la doctrina consignada en la STC 122/2013, de 20 de mayo, para justificar la obligación de practicar razonables diligencias de averiguación del domicilio antes de acudir a la citación edictal y, no obstante ello, el órgano judicial dispensa una respuesta que elude cualquier tipo de consideración sobre la dimensión constitucional puesta de relieve, lo que denota una voluntad implícita de no aplicar la referida doctrina al caso. En definitiva, puede inferirse una conducta concluyente y patente de incumplimiento, ante la invocación concreta de doctrina constitucional que resultaba plenamente aplicable al caso a través del escrito de nulidad de actuaciones y la existencia de una respuesta evasiva del órgano judicial, que no puede incardinarse en un error involuntario, puesto que el auto omite cualquier pronunciamiento con repercusión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lo anterior, procede entrar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adecuada resolución de la queja contenida en el escrito de demanda, procede identificar en este momento la doctrina constitucional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sobre el problema aquí planteado acerca de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 inicio en la STC 122/2013, de 20 de mayo, se analiza el problema constitucional que ha planteado desde la perspectiva del artículo 24.1 CE la redacción dada al artículo 686.3 LEC por la Ley 13/2009, de 3 de noviembre, de reforma de la legislación procesal para la implantación de la nueva oficina judicial,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131/2014, de 21 de julio; 137/2014, de 8 de septiembre; 89/2015, de 11 de mayo; 169/2014, 22 de octubre; 151/2016, de 19 de septiembre; 5/2017 y 6/2017, de 16 de enero; 106/2017, de 18 de septiembre; 137/2017, de 27 de noviembre, o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sentencias, en relación con los juicios hipotecarios y la reforma llevada a cabo por la Ley 13/2009, de 3 de noviembre, se ha afirmado que la doctrina constitucional en materia de emplazamientos está muy consolidada y no puede verse interferida por la reforma operada por la Ley 19/2009, de 23 de noviembre, de medidas de fomento y agilización procesal del alquiler y de la eficiencia energética de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jurisprudencia constitucional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que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solo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circunstancias concurrentes en el presente recurso, puestas en relación con la doctrina de referencia, ha de traer consigo y así se adelanta, la estimación de la demanda de amparo, al tener en cuenta para ello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la doctrina sentada en la STC 122/2013, reiterada en sentencias posteriores (SSTC 30/2014, 24 de febrero FJ 3; 131/2014, de 21 de julio, FJ 4; 137/2014, de 8 de septiembre, FJ 3; 89/2015, de 11 de mayo, FJ 3; 169/2014, 22 de octubre, FJ 3; 151/2016, de 19 de septiembre, FJ 2; 5/2017 y 6/2017, FJ 2; 106/2017, FJ 4, 138/2017, FJ 3, y 5/2018, FJ 3, y la más reciente 86/2020, de 20 de julio, FJ 3), conduce a apreciar la vulneración del derecho de los recurrentes en amparo a la tutela judicial efectiva sin indefensión (art. 24.1 CE). Esto no supone el reconocimiento de eficacia retroactiva a la reforma llevada a cabo por la Ley 19/2015, de 13 de julio, sino la aplicación del contenido del artículo 24.1 CE de acuerdo con la doctrina constitucional antes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vez que resultó infructuoso el intento de notificación y emplazamiento en el domicilio que había sido fijado a efecto de notificaciones en la escritura de préstamo hipotecario, el juzgado no intentó efectuar ningún acto de comunicación adicional en ese domicilio. Por otro lado, aun cuando de la diligencia negativa de notificación podía inferirse que la entidad destinataria no tenía su residencia habitual en el citado inmueble —consta en la diligencia que “en el local se encuentra otra empresa”— tampoco efectuó el juzgado intento alguno de averiguación de dicho domicilio real a través de medios fácilmente accesibles como el punto neutro judicial, red informática al servicio de la administración de justicia, que permite a esta el acceso a los datos que se contienen en diversos registros y organismos públicos (entre los que se encuentra la Agencia Tributaria), que estos suministran al juez con sujeción a la normativa que les es propia (STC 50/2017, de 8 de mayo, FJ 4). El órgano judicial tuvo a su alcance, como sostiene con acierto el Ministerio Fiscal, la posibilidad de averiguar otro domicilio de la entidad recurrente a través del registro mercantil, que hubiera arrojado la existencia del domicilio social de la recurrente con escasa complejidad. La vulneración expuesta se colige sin dificultad de la respuesta ofrecida por el órgano judicial en el auto resolutorio del incidente de nulidad, al argumentar que no se había provocado indefensión alguna por cuanto se había realizado una interpretación literal del artículo 686.3 LEC, que no obligaba al juzgado a agotar las posibilidades de averiguación del domicilio real antes de acudir a la comunicación por edictos. Interpretación que, como se ha puesto de manifiesto, había quedado proscrita por este tribunal y, posteriormente, acogida por el legislador, en el sentido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asimismo doctrina consolidada de este tribunal que el conocimiento extraprocesal del proceso tramitado, pues en caso contrario se vaciaría de contenido constitucional la queja de indefensión, no puede fundarse sin más en una presunción cimentada en simples conjeturas. Debe acreditarse suficientemente para que surta su efecto excluyente de la tacha de indefensión, pues lo presumido es, justamente, el desconocimiento del proceso, si así se alega. Sin perjuicio de que, como también hemos recordado, del examen de las actuaciones pueda inferirse de manera suficiente y razonada que el interesado tuvo conocimiento extraprocesal de la pendencia del litigio o que no podía ignorar su existencia, lo que asimismo excluiría la indefensión alegada (entre otras muchas,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resulta que de las actuaciones no puede deducirse que el recurrente tuviera conocimiento extraprocesal del proceso de ejecución hipotecaria más que en el momento inmediatamente anterior a su primera comparecencia con solicitud de nulidad de actuaciones. Como se ha indicado en el apartado de antecedentes, el 15 de enero de 2019, la entidad recibió una llamada telefónica del gestor del fondo que había adquirido las fincas por medio del remate, y el demandante compareció en el Juzgado de Primera Instancia núm. 5 de Roquetas de Mar. Fue a raíz de estos hechos cuando el recurrente pudo tomar conocimiento de la existencia del procedimiento de ejecución hipotecaria, procediendo inmediatamente a denunciar la lesión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 reconocerse la vulneración del derecho a la tutela judicial efectiva sin indefensión (art. 24.1 CE) de la demandante de amparo y, en consecuencia, procede estimar el presente recurso de amparo. De conformidad con lo establecido en el art. 55 LOTC, procede declarar la nulidad del auto de 28 de octubre de 2019, y de todas las actuaciones posteriores al emplazamiento, así como la retroacción de las actuaciones para que se proceda por el juzgado a la notificación de la demanda de ejecución hipotecaria y del requerimiento de pago a la sociedad recurrente en términos respetuosos con su derecho fundamental vulnerado, según lo razonado en el fundamento jurídico 4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Mediterráneo Investment Properties,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núm. 5 de Roquetas de Mar de 28 de octubre de 2019, dictado en procedimiento ejecución hipotecaria núm. 232-2012, así como de todo lo actuado a partir del requerimiento de pago, inclusive.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al demandado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