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183-2020, promovido por Euroinversiones Inmobiliarias Costa Sur, S.L., representada por la procuradora de los tribunales doña Blanca Berriatua Horta y bajo la dirección de la letrada doña Anju Nirmala Benavent Rodríguez, contra el auto del Juzgado de Primera Instancia e Instrucción núm. 4 de Lorca, de 14 de noviembre de 2018, que inadmitió la demanda de oposición a la ejecución formulada por dicha mercantil, en el procedimiento de ejecución hipotecaria núm. 364-2018 instado por la entidad Banco de Sabadell, S.A., y contra el auto del mismo juzgado, de 20 de noviembre de 2019, que desestimó el recurso de reposición interpuesto contra la anterior resolución. Ha intervenido el Ministerio Fiscal. Ha comparecido la entidad Pera Assets Designated Activity Company, actuando como sucesora procesal del banco ejecutante.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enero de 2020, la procuradora de los tribunales doña Blanca Berriatua Horta, actuando en nombre y representación de Euroinversiones Inmobiliarias Costa Sur, S.L., bajo la defensa de la letrada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como prestataria e hipotecante, y contra Penrei Inversiones, S.L., como titular del derecho de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 la causa, dictó auto el 18 de junio de 2018 por el que acordó el despacho de ejecución (procedimiento de ejecución hipotecaria núm. 364-2018),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 de julio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núm. 4 de Lorca relativa al proceso “EJH/000364/2018”; notificación a la que podía acceder entre los días 3 de julio y 18 de agosto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3 de agosto de 2018 Euroinversiones Inmobiliarias Costa Sur, S.L., accedió al enlace remitido por la dirección electrónica habilitada y, con ello, a la notificación enviada por el juzgado de primera instancia ejecutor en relación con el procedimiento hipotecario núm. 364-2018.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31 de agosto de 2018 Euroinversiones Inmobiliarias Costa Sur, S.L., presentó escrito de oposición a la demanda de ejecución. Por auto de 14 de noviembre de 2018 el Juzgado de Primera Instancia e Instrucción núm. 4 de Lorca acordó inadmitir la oposición por haberse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Euroinversiones Inmobiliarias Costa Sur, S.L., presentó recurso de reposición contra el auto de 14 de noviembre de 2018 basándose en la infracción de los arts. 135, 152, 160 y 162 de la Ley de enjuiciamiento civil (LEC) y del art. 24 CE. Dicho recurso fue desestimado por auto de 20 de noviembre de 2019, haciendo saber a las partes que esta resolución es firme y que contra la misma no cabe recurso alguno. Señala el auto que debe “ser desestimado el recurso de reposición interpuesto por ser el auto recurrido conforme a la normativa procesal vigente en materia de oposición a la ejecución (art. 556.1 LEC y concordantes) y de actos de comunicación. Así, pese a las alegaciones del recurrente que pretende mantener que el escrito de oposición fue presentado en plazo para ello por entender que el auto despachando la ejecución y el requerimiento efectuado debe entenderse notificado en fecha 1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por la recurrente que el juzgado haya fundamentado su segunda decisión en la Ley del procedimiento administrativo común, que considera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364-2018 seguido ante el Juzgado de Primera Instancia e Instrucción núm. 4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16 de junio de 2020 se acordó no admitir a trámite el recurso por no apreciar en el mismo la especial trascendencia constitucional que, como condición para su admisión, requiere el art. 50.1 b)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 la citada providencia interpuso recurso de súplica el Ministerio Fiscal. El recurso fue estimado por auto de 15 de septiembre de 2020 que acordó dejar sin efecto la providencia de 16 de junio de 2020 y reponer las actuaciones al momento anterior a dictarse la providencia anulada a fin de que se dicte otra que se pronuncie sobre su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Primera de este tribunal dictó providencia el 19 de octubre de 2020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4 de Lorca, a fin de que, en plazo de diez días emplacen, a quienes hubieran sido parte en el procedimiento, excepto la parte recurrente en amparo, para que puedan comparecer, si lo desean, en el presente recurso de amparo;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1 de noviembre de 2020, la procuradora de los tribunales doña María Claudia Munteanu,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diligencia de ordenación de 5 de noviembre de 2020, el secretario de justicia de la Sala Primera de este tribunal tuvo por personada y parte a la procuradora doña María Claudia Munteanu en la representación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16 de noviembre de 2020 se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17 de diciembre de 2020,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presentó escrito de alegaciones el 2 de diciembre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6 de Lorca, en el juicio de ejecución hipotecaria 364-2018”, y retroacción de las actuaciones al momento inmediato anterior a aquella notificación, para que se le dé al recurrente posibilidad de contestar a la demanda. Considera la fiscal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Respecto de la solicitud de suspensión formulada por la recurrente en amparo mediante otrosí de su escrito de demanda, por auto de la Sala Primera de este tribunal núm. 163/2020, de 14 de diciembre,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11 de febrero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las resoluciones impugnadas han vulnerado el derecho a la tutela judicial efectiva (art. 24.1 CE) de la entidad recurrente,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núm. 4 de Lorca, de 14 de noviembre de 2018 y 20 de noviembre de 2019, recaídos en el proceso hipotecario núm. 364-2018.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la STC 40/2020, de 25 de febrero, en la que ha tenido la oportunidad de resolver el recurso de amparo cabecera de esta serie, promovido contra dos autos de coincidente contenido con los que ahora se impugnan, y donde dio respuesta a los mismos argumentos que defiende aquí la recurrente,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el recurso de amparo presentado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14 de noviembre de 2018 y 20 de noviembre de 2019, dictados por el Juzgado de Primera Instancia e Instrucción núm. 4 de Lorca en el proceso de ejecución hipotecaria núm. 364-2018,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