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1963-2019, interpuesto por doña Mónica Sorina Popescu, contra el auto de 12 de febrero de 2019 en cuya virtud se desestimó el incidente excepcional de nulidad de actuaciones y contra la providencia de 5 de marzo de 2019, ambos dictados por el Juzgado de Primera Instancia e Instrucción núm. 5 de Arganda del Rey, en los autos del procedimiento de ejecución hipotecaria núm. 827-2013 instado por la entidad Bankia, S.A.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marzo de 2019, doña Mónica Sorina Popescu, representada por el procurador de los tribunales don Ángel Luis Lozano Nuño y bajo la dirección de los letrados don Guzmán García Arrillaga y doña Rabab Al Llabili, interpuso recurso de amparo contra el auto de 12 de febrero de 2019, así como contra la providencia de 5 marzo de 2019, ambos del Juzgado de Primera Instancia e Instrucción núm. 5 de Arganda del Rey, dictados en el procedimiento de ejecución hipotecaria núm. 827-2013, por los que se desestimaron el incidente excepcional de nulidad de actuaciones y el recurso de reposición interpuesto frente a la diligencia de ordenación que acordaba expedir testimonio del decreto de adjudicación para practicar la correspondiente inscripción en el registro y, en segundo lugar, librar mandamiento al registro de la propiedad núm. 2 de Alcalá de Henares, a fin de que procediera a la cancelación de la anotación o inscripción del gravamen derivado de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de amparo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 amparo contrajo matrimonio en el año 2009, en régimen de sociedad de gananciales y, en virtud de contrato de compraventa suscrito en el año 2010, el matrimonio adquirió una vivienda sita en el Paseo de Pozuelo, parcela y vivienda núm. 76, 28510, Campo Real (Madrid), sobre la que se constituyó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29 de agosto de 2011, por causas sobrevenidas, la demandante de amparo abandonó la vivienda habitual familiar, para trasladarse con sus hijos a la Avenida de la Constitución núm. 85, piso 18, puerta 10, de Coslada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29 de abril de 2013 recayó sentencia en el procedimiento de divorcio instado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Antes de resolverse el procedimiento de divorcio, de manera paralela, el acreedor hipotecario de la vivienda, la entidad Bankia, S.A., como consecuencia del impago de las cuotas hipotecarias, había iniciado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subrayar que, previamente al inicio del proceso y antes de producirse el divorcio de los deudores hipotecarios, Bankia, S.A., al tener conocimiento de la separación del matrimonio, remitió un requerimiento a nombre de doña Mónica Sorina Popescu, demandante de amparo, que fue enviado a la dirección de la finca hipotecada, es decir, al Paseo de Pozuelo, parcela y vivienda núm. 76, 28510, Campo Real (Madrid), la cual no fue recibida por la misma, puesto que había abandonado dicho domicilio por los motivos expuestos. Así, cabe destacar que el propio funcionario de correos señala: “No entregado por dirección incorrecta”. También se dirigieron otras notificaciones a la calle del Puerto de Valencia núm. 6, 28821, de Coslada y a la calle del Mar de Caspio núm. 7, 6º A, 28821, Coslada, con el mismo resultado negativo, en este caso, “[n]o entregado por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la demanda se llama la atención sobre el hecho de que en el año 2011, la recurrente de amparo había contratado nuevos servicios financieros con Bankia, S.A., en los que ya constaba que su domicilio real estaba en la Avenida de la Constitución núm. 85, piso 18, puerta 10, de Coslada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Volviendo al procedimiento judicial en cuestión, el juzgado, en fecha 25 de marzo de 2014, realizó un primer intento de notificación en la vivienda ejecutada sita en el Paseo de Pozuelo, parcela y vivienda núm. 76, 28510, Campo Real (Madrid), que resultó infructuosa.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cadena lógica de actos procesales, en fecha de 1 de septiembre de 2014, el letrado de la administración de justicia ordenó la averiguación domiciliaria a través del punto neutro judicial, pero solo respecto del demandado don Raúl Sevillano González, dando como resultado un nuevo domicilio en la calle del Puerto de Valencia núm. 6, 28821 de Coslada. En este domicilio, se intentó, por medio de correo certificado, una nueva notificación, el día 4 de septiembre de 2014, que fue recogida por el padre del ejecutado, don Eusebio Sevillano.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hubo más intentos de notificación, prosiguiendo el procedimiento sin la presencia de los ejecutados, acordándose la subasta de la finca que quedó desierta, adjudicándose la finca a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Concluida la subasta, la demandante de amparo tuvo conocimiento de forma extrajudicial (si bien en el escrito de la demandante no consta el cauce), por lo que, con fecha de 11 de octubre de 2018, se personó en el procedimiento de ejecución y el día 25 de octubre de 2018, promovió la nulidad de actuaciones, por vulneración del derecho a la tutela judicial efectiva con indefensión (art. 24 CE), alegando que el juzgado no había agotado todas las posibilidades de averiguación de su domicilio real, con mayor motivo dada la ausencia de contacto o relación alguna con su ex marido y su familia desde que salió del domicilio por causa de la separación matrimonial. En dicho escrito hizo saber al juzgado que habitaba en Coslada, con aportación de los documentos que acreditaban que estaba empadronada en dicha localidad, por lo que el juzgado la podría haber localizado sin especiales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con fecha de 10 de enero de 2019, informó interesando la nulidad por la falta de citación de la recurrente. Concretamente se expresa del siguiente modo: “Que nos adherimos a la solicitud de nulidad de actuaciones. En todo caso no consta la citación en forma de la parte ejecutada Mónica Sorina. La citación que se hace al padre de la otra parte Raúl Sevillano, del cual consta el divorcio del mismo y que no se le atribuyó la vivienda en cuestión. Por lo tanto y existiendo una causa objetiva para verificar que la falta de citación efectiva de dicha parte ejecutada, sí que ha provocado indefensión, procede la admisión instada con sus efectos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Sin embargo, el órgano judicial rechazó la nulidad por auto de 12 de febrero de 2019, en el que se razona, en síntesis, que “[p]ues bien, examinados los autos, no consta que las actuaciones procesales realizadas por este juzgado hayan vulnerado la ley, y menos aún el derecho a la tutela judicial efectiva de la deudora produciendo indefensión, ya que no consta que doña Mónica Sorina Popescu haya efectuado alguna de las notificaciones referidas anteriormente, constando que este juzgado ha practicado un primer intento de notificación de requerimiento de pago en el domicilio pactado en la escritura a efectos de notificaciones, es decir en Paseo de Pozuelo, parcela y vivienda número 76, 28510, Campo Real el día 12 junio 2014 con resultado negativo, dejándose el oportuno aviso. Posteriormente se realizó averiguación a través del punto neutro judicial, apareciendo un nuevo domicilio sito en la calle Puerto de Valencia núm. 6 de Coslada, donde volvió a practicarse notificación que fue recogida por el señor Eusebio Sevillano constando justificante de recepción de la misma. El juzgado, por tanto, ha practicado los actos procesales acogiéndose a las normas que rigen los mismos. El hecho de que otro juzgado de la misma población no atribuyera a la deudora el uso del domicilio conyugal no implica el necesario conocimiento por parte de este de dichos extremos, que tampoco fueron puestos en su conocimiento por la reclamante; como tampoco implica vulneración de las normas procesales por parte de este juzgado el hecho de que doña Mónica Sorina Popescu figure empadronada en Coslada, o su domicilio obre en una asistencia hospitalaria”. En el pie del auto que rechaza la nulidad, se informa a la recurrente de que “[c]ontra este auto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en fecha de 22 de febrero de 2019, fue dictada por el Juzgado de Primera Instancia e Instrucción núm. 5 de Arganda del Rey, diligencia de ordenación, acordando en primer lugar expedir testimonio del decreto de adjudicación para practicar la correspondiente inscripción en el registro y, en segundo lugar, librar mandamiento al registro de la propiedad núm. 2 de Alcalá de Henares, a fin de que procediera a la cancelación de la anotación o inscripción del gravamen derivado de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la misma, la demandante de amparo interpuso recurso de reposición, solicitando suspender la referida resolución judicial, debido a que con ella una vez más se infringía gravemente su derecho fundamental a la tutela judicial efectiva (art. 24 CE), puesto que la resolución resultaba extremadamente dañosa, perjudicial e irreparable para la ejecutada. Sin embargo, el recurso fue desestimado por providencia de fecha 5 de marzo de 2019, pues, a juicio del órgano judicial, no se expresaba correctamente la infracción supuestamente cometida, en virtud de las previsiones del art. 452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en su recurso la vulneración del derecho a la tutela judicial efectiva sin indefensión (art. 24.1 y 2 CE), en su vertiente de acceso al proceso, denunciando la indefensión padecida por la falta de notificación y emplazamiento personal en el procedimiento de ejecución hipotecaria del que era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no se encontraba en paradero desconocido, por lo que, sin haberse tratado de averiguar su domicilio real, tal como exige la jurisprudencia constitucional, ya que estaba dada de alta residiendo en otro domicilio de forma pública, su notificación personal resultaba obligada de todo punto, so pena de infringir gravemente sus derechos constitucionales a la tutela judicial efectiva sin indefensión y a intervenir en un proceso dotado de todas las garantías para su eficaz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entiende que, de conformidad con la constante doctrina de este tribunal (STC 181/2015, de 7 de septiembre, FJ 4), en atención a las actuaciones acaecidas en el marco del procedimiento de ejecución hipotecaria, al no haber podido comunicar la ejecución personalmente a la ejecutada ni en la dirección de la finca hipotecada, ni naturalmente en el domicilio de su ex cónyuge, ni en el del padre de este último, el órgano judicial debió ordenar la práctica de otras actuaciones encaminadas a conocer otro domicilio de la ejecutada a través de los diferentes organismos públicos a los que se remite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señala que en el escrito por el que se promovió la nulidad de actuaciones se acreditó la actitud de la demandante de amparo, encaminada a no dificultar su localización y entorpecer el proceso judicial, ni que la imposibilidad de emplazarla hubiera obedecido a su posible negligencia, desidia o impericia, supuestos que privarían de relevancia constitucional a la queja. Al respecto, insiste en que la falta o deficiente realización del acto de comunicación tiene relevancia constitucional, siempre que las situaciones de incomunicación no sean imputables a la propia conducta del afectado por haberse situado voluntaria o negligentemente al margen del proceso, si bien matiza que no puede imputársele la invalidez de la comunicación, máxime estando empadronada en el municipio de Coslada desde el año 2011 tal y como se puso de manifiesto en el escrito de incidente de nulidad, acreditando el desconocimiento de la existencia de la ejecución frente a la misma, que en el caso de que se hubiera realizado una mínima averiguación domiciliaria, hubiera dado lugar a poder localizarla de forma sencilla.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por lo demás, al órgano judicial, que haya tenido dos ocasiones de enmendar las vulneraciones infringidas —mediante la estimación, primero, del incidente excepcional de nulidad de actuaciones y, después, acogiendo el recurso de reposición—, y, sin embargo, haya persistido en su actitud, a pesar de habérsele invocado la doctrina constitucional aplicable al supuesto de hecho e, incluso contar con el apoyo del Ministerio Fiscal que se había adherido a la pretensión anulatoria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concluye la demandante de amparo, las resoluciones impugnadas ponen de manifiesto que algunos órganos judiciales no siguen o se resisten a aplicar la doctrina de este Tribunal Constitucional en materia de emplazamiento y notificaciones, o alegan diversas excusas en la tramitación que en modo alguno justifican la vulneración del derecho a la tutela judicial efectiva y la indefensión de las partes. Por esa razón, considera indispensable que este tribunal “siga protegiendo al ciudadano, como último recurso, ahondando en la línea marcada en sus pronunciamientos previos, conformando así un importante cuerpo jurisprudencial que detenga la reiteración de interpretaciones y actos como la que ha consumado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junio de 2020, la Sección Cuarta de este tribunal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habiéndose interesado ya la remisión de certificación de las actuaciones judiciales, se ordena dirigir atenta comunicación al Juzgado de Primera Instancia e Instrucción núm. 5 de Arganda del Rey a fin de que, en plazo que no exceda de diez días, proceda a emplazar a quienes hubieran sido parte en el procedimiento,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17 de septiembre de 2020, la Sección Cuarta de este tribunal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Mónica Sorina Popescu presentó escrito de alegaciones con fecha de 21 de octubre de 2020, en el que se ratifica íntegramente en la demanda de amparo constitucional presentada, reiterando que la interpone por entender que el juzgador de instancia, no agotó las vías legales de notificación, lo que supuso su falta de conocimiento y defensa en el procedimiento de ejecución hipotecaria, no pudiendo hacer valer sus derechos. Incide en que el juzgado procedió a la notificación y requerimiento de pago mediante notificaciones cursadas en los domicilios de su ex marido y del padre del mismo, con los que no tiene relación, y en la finca hipotecada, respecto a la que, por sentencia de divorcio, no se le concedió su uso y abandonó en el momento de su separación matrimonial para, finalmente tenerla por notificada a través de tercero (su ex cónyuge), sin intentar previamente averiguar su domicilio real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razonamiento, cita y traslada en parte la reciente STC 125/2020, de 21 de septiembre de 2020, para concluir que “[l]a garantía de emplazamiento personal de la demandada o ejecutada en los procesos regidos en esta materia debieron salvaguardarse por el juzgado a quo ordenando la práctica de otras actuaciones encaminadas a conocer otro domicilio de la ejecutada a través de los diferentes organismos públicos a los que se remite la Ley de enjuiciamiento civil en su art. 155.3, o bien por los medios que se recogen en el art. 156 de la misma Ley procesal, sin que se hubiera acudido directamente a la notificación edictal (en igual sentido, STC 181/2015, de 7 de septiembre, FJ 4), tal como viene exigiendo 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23 de octubre de 2020, el Ministerio Fiscal presentó sus alegaciones ante este Tribunal, solicitando la estimación del recurso de amparo. Tras llevar a cabo un análisis de la doctrina de este tribunal sobre la necesidad de proceder correcta y diligentemente en los actos de comunicación procesal, para así garantizar el derecho de acceso a la jurisdicción y de defensa (art. 24. CE) de quien ha sido demandado o pueda ser parte interesada en el procedimiento, reitera la necesidad de agotar las posibilidades de citación directa antes de acudir a la de edictos. Cita en este sentido la STC 89/2015, FJ 3, subrayando que “lo anterior supone que el órgano judicial concernido debe extremar la diligencia para la averiguación del paradero o domicilio de los interesados, y para ello deberá utilizar los medios de averiguación que estén razonablemente a su alcance. La clave —advierte el fiscal— está precisamente en la nota de razonabilidad, pues ni es exigible al juez realizar sacrificios extremos, con la utilización de medidas que excedan de lo proporcional, ni puede tampoco resolver de forma simplista y acudir de forma mecánica o automática al expediente edictal. Entre estos dos extremos se encuentra la razonabilidad de la decisión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nuestra doctrina al presente recurso de amparo, el fiscal expresa la hipótesis de que el órgano judicial, al observar que la vivienda hipotecada era propiedad de un matrimonio, cuyo régimen económico es el de gananciales, entendiese que notificado el procedimiento correctamente a uno de ellos, el otro hubiera tenido lógicamente conocimiento de la ejecución. Ahora bien, a juicio del Ministerio Fiscal, una vez que, por el planteamiento del incidente excepcional de nulidad de actuaciones tuvo conocimiento del divorcio de los ejecutados y que la demandante de amparo habitaba desde entonces en otro domicilio, no debió hacer caso omiso y perpetuar la vulneración del derecho a la tutela judicial efectiva, mucho más cuando le fue reclamada en el pertinente recurso de revisión, en el que lejos de solventar la vulneración, reincidió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 obvio que existía alguna forma, que sin suponer una actividad desproporcionada para el órgano judicial, le sirviera para conocer la verdadera ubicación de la demandada, sin necesidad de acudir a la vía edictal. “Y desde luego —afirma con rotundidad— el hecho de no haber atendido a lo solicitado por la recurrente en el incidente de nulidad supone desconocer de manera palmaria la doctrina del Tribunal Constitucional en materia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subraya que no existe razón alguna para excluir la vulneración del derecho denunciado por la propia actitud de la recurrente, pues no consta que hubiera tenido un conocimiento extraprocesal de la demanda, hasta el momento en que ella misma así lo reconoce y actúa personándose en el proceso, intentando subsanar el déficit de tutela denunciado. Añade, por lo demás, que el hecho de haber sido el inmueble ejecutado la vivienda conjunta de los cónyuges, no distorsiona el régimen general de las citaciones, de manera que baste la que se realiza a uno solo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estimación del presente recurso de amparo, la nulidad de lo actuado en el procedimiento de ejecución hipotecaria y la retroacción de las actuaciones al momento en el que se acordó notificar el auto despachando ejecución; el decreto del letrado de la administración de justicia y la copia de la demanda a través de la dirección electrónica habilitada, y en su lugar, se proceda a la notificación personal que exige el art. 155 LEC, con el fin de que se comunique a la demandante de amparo lo allí acordado y se le otorgue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25 de febrero de 2021, se señaló para deliberación y votación de la presente sentencia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12 de febrero de 2019, que desestima el incidente excepcional de nulidad de actuaciones, así como la providencia de 5 de marzo de 2019, que desestima el recurso de reposición planteado contra la diligencia de ordenación de 22 de febrero de 2019, ambos dictados por el Juzgado de Primera Instancia e Instrucción núm. 5 de Arganda del Rey y promovidos por la actora en el procedimiento de ejecución hipotecaria núm. 827-2013, instado por la entidad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el auto impugnado ha vulnerado su derecho a la tutela judicial efectiva y a no sufrir indefensión (art. 24.1 CE), porque el órgano judicial debió haber desplegado la actividad suficiente para averiguar su domicilio real, lo que no era especialmente difícil, dado que, desde que abandonó el domicilio conyugal, habita en el mismo, constando asimismo en el padrón municipal y otros archivos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reflejado en los antecedentes de esta resolución, considera que procede estimar el recurso y declarar que el citado derecho fundamental ha sido vulnerado, en aplicación de la doctrina reiterada de este tribunal relativa al agotamiento de las vías de notificación personal de los ejecutados, so pena de vulnerar su derecho a la jurisdicción y causarles indefensión, doctrina que entiende que ha sido palmariamente incumplida por el órgano judicial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la correcta constitución jurídico-procesal y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exponen tanto la demandante de amparo, como el Ministerio Fiscal, este tribunal ya ha tenido ocasión de pronunciarse sobre la cuestión planteada en más de un centenar de resoluciones, siendo conocida nuestra consolidada doctrina sobre el deber de agotamiento de las posibilidades de averiguación del domicilio del demandado en el procedimiento de ejecución hipotecaria y, en general, en cualquier tipo de procedimiento. Basta ahora con citar algunas de las más recientes como las SSTC 29/2020, de 24 de febrero; 41/2020, de 9 de marzo, y 125/2020, de 21 de septiembre, entre otras, a las que, en aras a la brevedad,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ellas hemos insistido en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Incluso cuando no conste ese domicilio en las actuaciones habría que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(SSTC 126/1999, de 28 de junio, FJ 4; 82/2000, de 27 de marzo, FJ 6; 113/2001, de 7 de mayo, FJ 5; 131/2014, de 21 de julio, FJ 2, y 83/2018, de 16 de julio, FJ 4, entre otras)”. Se trata, en definitiva, de garantizar al deudor o ejecutado el derecho de acceso al proceso del art. 24.1 CE (STC 122/2013,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especialmente, sobre las notificaciones realizadas a través de terceras personas este tribunal ha declarado que “ la exigencia que pesa sobre los órganos judiciales de velar por que el acto de comunicación procesal cumpla eficazmente con su fin, que, como hemos dicho, no es otro que el de hacer llegar al interesado, o a quien legalmente le represente, las decisiones judiciales para que acomode su proceder a las mismas o tome las oportunas decisiones en defensa de sus intereses y derechos (STC 326/1993, de 8 de noviembre, FJ 3, con cita de las SSTC 115/1988, de 10 de junio, FJ 1, y 195/1990, de 29 de noviembre, FJ 3), conlleva la necesidad de que no otorguen mecánicamente un valor absoluto al simple contenido formal de la diligencia de notificación, prescindiendo de cualquier enjuiciamiento sobre los motivos alegados por la parte acerca de la no recepción en plazo de la notificación, o más simplemente, haciendo caso omiso de los defectos de la notificación puestos de manifiesto en su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ante un caso como el suscitado en el presente recurso de amparo, no pueden presumir sin más, sin poner en riesgo el derecho a la tutela judicial efectiva sin padecer indefensión garantizado en el art. 24.1 CE, que las notificaciones realizadas a través de terceras personas hayan llegado al conocimiento de la parte interesada cuando la misma cuestiona con datos objetivos que así ha sido, o si tal cosa puede inducirse del tenor de la diligencia, comprobando, a la vista de las circunstancias del caso, si el modo de practicarse la notificación fue suficiente para que surta su efecto informador (STC 39/1996, de 11 de marzo, FJ 3, con cita de la STC 275/1993,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órgano judicial debe acudir a la notificación por cédula a terceros, que es una forma de notificación personal ordinaria como cualquiera otra de las previstas en la LEC (salvo la edictal), será preciso en todo caso que esta última modalidad se practique con riguroso sometimiento a los requisitos y condiciones que exigen el art. 267 y el citado art. 268, ambos LEC. El cumplimiento de esas exigencias, como se indicó ya en las SSTC 110/1989, de 12 de junio; 195/1990, de 29 de noviembre, y 326/1993, de 10 de diciembre, constituye garantía del real conocimiento por el interesado del acto o resolución que se le notifica por terceros, asegurando su derecho a intervenir en el proceso desde tal momento y a interponer los recursos procedentes contra la resolución judicial, y del cercioramiento judicial de que así ha sido. Por todo ello el emplazamiento y citación han de ser realizados por el órgano judicial con todo el cuidado y respeto de las normas procesales que regulan dichos actos de comunicación, como deber específico integrado en el de la tutela judicial efectiva, dado que no son un formalismo, sino una garantía para las partes en el procedimiento y una carga que corresponde llevar a cabo al órgano judicial, integrante del contenido esencial del derecho consagrado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esencial a los referidos actos de comunicación la recepción de la cédula por el destinatario y la constancia en las actuaciones, a salvo los casos de citación por edictos, de que se ha entregado a quien debe recibirla, siempre con la finalidad de que, llegando a poder del interesado, pueda este disponer de su defensa. Por ello, nuestras normas procesales y, en concreto, el art. 271 de la Ley Orgánica del Poder Judicial, aun cuando permiten que los actos de comunicación puedan practicarse por medio de correo, del telégrafo o de cualquier otro medio técnico, condicionan su utilización a la constancia de su práctica y de las circunstancias esenciales de la misma” (STC 113/2001, de 7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245/2006, de 24 de julio, FJ 3, en un supuesto similar al ahora enjuiciado en el que se había notificado la ejecución solo a la ex pareja del demandante de amparo, declaramos que “del examen de las actuaciones no se desprende que el recurrente hubiese actuado con pasividad o negligencia, ni que tuviera conocimiento extraprocesal del proceso de ejecución hipotecaria tramitado inaudita parte, toda vez que la presunción, alegada por la representación del BBVA en su escrito de alegaciones, de que la codemandada señora Vega Álvarez hubiera puesto en conocimiento del recurrente en amparo la existencia del proceso en cuestión es una simple conjetura, carente de virtualidad a estos efectos, pues, como ya hemos señalado, en estos casos ‘lo presumido es, justamente, el desconocimiento del proceso si así se alega’ (SSTC 219/1999, de 29 de noviembre, FJ 2; 128/2000, de 16 de mayo, FJ 5, y 268/2000, de 13 de noviembre,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órgano judicial, al proseguir la tramitación del proceso de ejecución hipotecaria hasta su conclusión sin agotar previamente los medios que tenía a su alcance para notificar al recurrente en su domicilio real la existencia del proceso, cuando ya existían dudas razonables de que el recurrente pudiera no tener conocimiento del mismo —y existiendo además otro domicilio en las actuaciones que, a la postre, resultó ser su domicilio real—, no satisfizo las exigencias derivadas del derecho a la tutela judicial efectiva y causó al recurrente en amparo una efectiva indefensión, al no poder personarse en el proceso a fin de defender sus derechos e intereses, lo que solo aconteció cuando el juzgado le notificó en su domicilio el auto de remate que ponía fin al procedimiento, sin que el juzgado accediese a reparar la indefensión causada con ocasión de resolver el recurso de reposición formulado por el recurrente contra el auto de remate, por lo que —conforme se ha adelantado— procede otorgar al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ahora, este tribunal reitera lo tantas veces declarado. Esto es, que los órganos judiciales están obligados a velar por la correcta constitución de la relación jurídica procesal, lo que se logra agotando los medios que el ordenamiento jurídico pone a su alcance, sin que se pueda presumir que la notificación hecha a un tercero haya sido puesta en conocimiento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Primera Instancia e Instrucción núm. 5 de Arganda del Rey debería haber efectuado la citación o emplazamiento personal de la demandante, tras desplegar la actividad necesaria para averiguar su real domicilio, en lugar de tenerla por notificada por medio de su ex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entre otras en la STC 136/2014, de 8 de septiembre, FJ 2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(por todas, SSTC, 102/2003, de 2 de junio, FJ 2; 102/2004, de 2 de junio, FJ 3; 207/2005, de 18 de junio,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se puede afirmar que concurren estos cuatro presupuestos necesarios para declarar vulnerado el derecho a la tutela judicial efectiva (art. 24.1 CE) de la demandante de amparo. En primer lugar, porque no cabe duda de que doña Mónica Sorina Popescu ostentaba un evidente y legítimo interés en el proceso de ejecución hipotecaria en su condición de deudora hipotecante y, por tanto, ejecutada. Resulta también incuestionable que la demandante de amparo era perfectamente identificable a partir de los datos que figuraban en los distintos organismos públicos (padrón municipal e INSALUD) y que habita en la misma vivienda desde que tuvo lugar la ruptura matrimonial. A pesar de la constancia de tan significativos datos, el juzgado no realizó ningún intento de averiguación de su domicilio, sino solo del de su ex cónyuge también ejecutado, presumiendo finalmente que las notificaciones realizadas a este último en su nuevo domicilio iban a llegar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 la demandante de amparo al ostentar derechos e intereses legítimos en el proceso ejecutivo impugnado, también era factible localizarla en su domicilio real. En todo caso, el art. 156 LEC obligaba al juzgado a la práctica de diligencias de averiguación del domicilio, incluso a través del padrón de habitantes y otros registros públicos. Sin embargo, no lo hizo así el órgano judicial, que se limitó a seguir adelante con la ejecución, a pesar de tener pleno conocimiento de que el domicilio al que se dirigían las notificaciones no era el de la demandante de amparo. Todo ello hace que se deba afirmar que la falta de emplazamiento, en cualquier caso, debía haber sido corregida por el juez, como así resulta del art. 24.1 CE, ya que el derecho a no padecer indefensión debe ser restaurado por quien presta la tutela judicial (SSTC 197/1997, de 24 de noviembre, FJ 3, y 1/2000,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señalarse que la falta de emplazamiento de la demandante de amparo en el proceso le ha producido un perjuicio real y efectivo, puesto que le ha impedido defender sus derechos e intereses en el procedimiento ejecutivo, no existiendo dato alguno en las actuaciones que permita deducir o inferir de manera suficiente y razonada que hubiera tenido un conocimiento extraprocesal del pleito. En este sentido, frente al criterio del órgano judicial en la resolución de inadmisión del incidente de nulidad de actuaciones, ha de recordarse que, según nuestra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aprecia el Ministerio Fiscal, no aparece dato alguno en las actuaciones que permita deducir de manera suficiente y razonada la carencia o insuficiente diligencia por parte de la señora Popescu para conocer extraprocesalmente la existencia del proceso. Al contrario, conviene no pasar por alto el hecho de que los requerimientos realizados por la entidad financiera y los posteriores arrojaron un resultado negativo por la ausencia de la demandante en las direcciones intentadas, así como el esfuerzo infructuoso de ejercicio de su derecho de defensa mediante el planteamiento del incidente excepcional de nulidad de actuaciones —al que recordemos que se adhirió el Ministerio Fiscal— y mediante el intento de paralización de la inscripción de la adquisición a favor de la entidad ejecutante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concurren los otros dos presupuestos, pues el órgano judicial no cumplió su obligación constitucional de velar para que los actos de comunicación procesal alcanzasen eficazmente su fin, al presumir sin más que las notificaciones realizadas al ex cónyuge llegaron a conocimiento de la demandante de amparo y que esta sufrió como consecuencia de la omisión del emplazamiento una situación de indefensión real y efectiva, perdiendo el inmueble y la posibilidad de defenderse, sin que se haya acreditado que haya tenido conocimiento extraprocesal del asunto y, que por su propia falta de diligencia, no se personara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sin embargo, este tribunal debe subrayar que la reprobación de la actuación del órgano judicial debe concentrarse especialmente en el momento en que conoció la situación de la recurrente, a través de la interposición del incidente excepcional de nulidad de actuaciones. Como acertadamente observa el Ministerio Fiscal, una vez que, por su planteamiento, tuvo conocimiento del divorcio de los ejecutados y que la demandante de amparo habitaba desde entonces en otro domicilio, no debió hacer caso omiso a los datos que se le acreditaban y perpetuar la vulneración del derecho a la tutela judicial efectiva, sino repararla mediante la declaración de nulidad de lo actuado hasta el momento inmediatamente posterior a la admisión de la demanda y despacho de la ejecución, de modo que posibilitase el ejercicio de defensa de la demandante de amparo. No lo hizo así y por tanto, lejos de solventar la vulneración, reincidió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declararse la vulneración del derecho a la tutela judicial efectiva sin indefensión (art. 24.1 CE) de la demandante y 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planteado en su escrito de alegaciones la necesidad de proceder a concretar las vulneraciones alegadas por la demandante en el presente recurso de amparo, puesto que si bien formalmente las imputa al auto de 12 de febrero de 2019 del Juzgado de Primera Instancia e Instrucción núm. 5 de Arganda del Rey, dictado en el procedimiento de ejecución hipotecaria núm. 827-2013, lo cierto es que su queja se dirige a todas las actuaciones anteriores, desde el momento procesal en que se acordó seguir los trámites sin darle traslado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juicio de este tribunal, le asiste la razón al fiscal. Dado que la demandante de amparo ha denunciado la vulneración del derecho a la tutela judicial efectiva (art. 24.1 CE) con referencia a todos los actos de comunicación procesal habidos desde la admisión a trámite de la demanda y despacho de la ejecución, de conformidad con lo establecido en el art. 55 LOTC, procede declarar la nulidad del auto del Juzgado de Primera Instancia e Instrucción núm. 5 de Arganda del Rey, de fecha 12 de febrero de 2019, por el que se desestima el incidente excepcional de nulidad de actuaciones promovido por la demandante de amparo, en el procedimiento de ejecución hipotecaria núm. 827-2013, acordando la retroacción de las actuaciones hasta el dictado del auto despachando la ejecución, a fin de que se proceda de nuevo al emplazamiento de la recurrente, por los medios previstos en la Ley de enjuiciamiento civil, de modo que se le otorgue la posibilidad de ejercer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Mónica Sorina Popescu Popescu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todo lo actuado desde la admisión de la demanda de ejecución hipotecaria núm. 827-2013, del Juzgado de Primera Instancia e Instrucción núm. 5 de Arganda del Rey.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dicha actuación para que, llevándose a cabo la notificación a la parte ejecutada de forma que resulte respetuosa con el derecho fundamental reconocido, se le dé a la demandante de amparo la posibilidad de contestar a la demanda y realizar cuantas actuaciones legales posibiliten el ejercicio de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