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por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691-2020 y 693-2020 (acumulados), promovidos por Euroinversiones Inmobiliarias Costa Sur, S.L., y Penrei Inversiones, S.L., respectivamente, representados por la procuradora de los tribunales doña Blanca Berriatua Horta y bajo la dirección del letrado don Marcelino Gilabert García, la primera, y de la letrada doña Anju Nirmala Benavent Rodríguez, la segunda, contra el auto de 14 de noviembre de 2018 del Juzgado de Primera Instancia e Instrucción núm. 4 de Lorca, dictado en el procedimiento de ejecución hipotecaria 359-2018 instado por la entidad Banco de Sabadell, S.A., y contra el auto de 12 de diciembre de 2019, del mismo órgano judicial, por el que se desestimó el recurso de reposición interpuesto contra el anterior. Ha intervenido el Ministerio Fiscal. Ha comparecido la entidad Pera Assets Designed Activity Company, actuando como sucesora procesal del banco ejecutante, representada por la procuradora de los tribunales doña Maria Claudia Munteanu y bajo la dirección letrada de don Alejandro Ingram Solís.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Blanca Berriatua Horta, en nombre y representación de Euroinversiones Inmobiliarias Costa Sur, S.L., y bajo la dirección del letrado don Marcelino Gilabert García, interpuso demanda de amparo contra las resoluciones que se mencionan en el encabezamiento de esta sentencia, mediante escrito registrado en este tribunal el 3 de febrero de 2020, dando lugar al recurso de amparo 691-2020.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procuradora de los tribunales doña Blanca Berriatua Horta, en nombre y representación de Penrei Inversiones, S.L., y bajo la dirección de la letrada doña Anju Nirmala Benavent Rodríguez, interpuso demanda de amparo contra las resoluciones que se mencionan en el encabezamiento de esta sentencia, mediante escrito registrado en este tribunal el 3 de febrero de 2020, dando lugar al recurso de amparo 693-2020.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ambos recursos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4 de Lorca, al que correspondió el conocimiento de la causa, dictó auto el 21 de junio de 2018, por el que acordó el despacho de ejecución (procedimiento de ejecución hipotecaria núm. 359-2018),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junio de 2018, el servicio de notificaciones electrónicas de la Fábrica Nacional de Moneda y Timbre remitió al buzón de la dirección electrónica habilitada de Penrei Inversiones, S.L., y de Euroinversiones Inmobiliarias Costa Sur, S.L., un correo avisándoles que tenían una notificación del Juzgado de Primera Instancia núm. 4 de Lorca relativa al proceso “EJH/00000359/2018”; notificación a la que podían acceder entre los días 26 de junio a 11 de agosto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 de agosto de 2018, Penrei Inversiones, S.L., y Euroinversiones Inmobiliarias Costa Sur, S.L., accedieron a la página web indicada, teniendo conocimiento de la notificación y los documentos que la acompañaban, en concreto el auto por el que se despacha ejecución, el decreto dictado por la administración de justicia y la copia de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30 de agosto de 2018, las sociedades recurrentes en amparo formalizaron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14 de noviembre de 2018, el Juzgado de Primera Instancia e Instrucción núm. 4 de Lorca acordó inadmitir la oposición por haberse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representaciones procesales de Penrei Inversiones, S.L. y de Euroinversiones Inmobiliarias Costa Sur, S.L., interpusieron recursos de reposición contra el anterior auto, basándose en la infracción de los arts. 135, 152, 160 y 162 de la Ley de enjuiciamiento civil (LEC) y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Dichos recursos fueron desestimados por auto de 12 de diciembre de 2019. Señala el auto que, debe “ser desestimado el recurso de reposición interpuesto por ser el auto recurrido conforme a la normativa procesal vigente en materia de oposición a la ejecución (art. 556.1 LEC y concordantes) y de actos de comunicación. Así, pese a las alegaciones del recurrente que pretende mantener que el escrito de oposición fue presentado en plazo para ello por entender que el auto despachando la ejecución y el requerimiento efectuado debe entenderse notificado en fecha 1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presentada en el recurso de amparo 693-2020 coincide literalmente con la presentada en el recurso de amparo 691-2020. Alegan las entidades recurrentes que las resoluciones judiciales impugnadas causaron, en primer lugar, la vulneración de los derechos a la tutela judicial efectiva (art. 24.1 CE) y a un proceso con todas las garantías (art. 24.2 CE), al haberse efectuado su emplazamiento como ejecutadas en el procedimiento hipotecario de referencia a través de un correo electrónico remitido por un servicio de notificaciones electrónicas, y no mediante entrega de la correspondiente documentación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desde la fecha de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los escritos de demanda argumentaron “que la continuación de la ejecución derivadas (sic) de los pronunciamientos judiciales que han sido objeto de impugnación, con la celebración de subasta y la eventual adjudicación a terceros, pueden hacer perder al recurso de amparo su finalidad”. Por ello solicitaron la suspensión de la continuación del procedimiento de ejecución hipotecaria 359-2018 seguido ante el Juzgado de Primera Instancia e Instrucción núm. 4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20 de julio de 2020, acordó: (i) la admisión a trámite del recurso de amparo núm. 691-2020, apreciando que concurre en el mismo una especial trascendencia constitucional [art. 50.1 de la Ley Orgánica del Tribunal Constitucional (LOTC)] porque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359-2018; (iii) previamente, emplazar a quienes hubieran sido parte en este, excepto a la parte recurrente en amparo, para poder comparecer en el presente proceso constitucional en 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este tribunal, por providencia de 19 de octubre de 2020, acordó la admisión a trámite del recurso de amparo núm. 693-2020,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 Por ello, en aplicación de lo dispuesto en el art. 51 LOTC, obrando ya las actuaciones correspondientes a la ejecución hipotecaria 359-2018 del Juzgado de Primera Instancia e Instrucción núm. 4 de Lorca, acuerda dirigir atenta comunicación a dicho órgano jurisdiccional, a fin de que, en plazo que no exceda de diez días proceda a emplazar a quienes hubieran sido parte en el procedimiento, excepto la parte recurrente en amparo, para que en igual plazo puedan comparecer, si lo desean, en el presente recurso de amparo. Asimismo, se acuerda formar la correspondiente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escritos presentados en el registro de este tribunal el 11 de septiembre de 2019 en referencia al recurso de amparo 691-2020 y el 5 de noviembre de 2020, en referencia al 693-2020, la procuradora de los tribunales doña María Claudia Munteanu, actuando en nombre y representación de la entidad Pera Assets Designated Activity Company,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4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diligencias de ordenación de 14 de septiembre de 2020 y 12 de noviembre de 2020, dictadas respectivamente en los recursos 691 y 693 del año 2020, el secretario de justicia de la Sala Primera de este tribunal tuvo por personada y parte a la procuradora doña María Claudia Munteanu en la representación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recurso de amparo 691-2020, por diligencia de ordenación del secretario de justicia de la Sala Primera de 16 de octubre de 2020, “se tienen por recibidos los testimonios de las actuaciones remitidas por el Juzgado de Primera Instancia e Instrucción núm. 4 de Lorca. A tenor de lo dispuesto en el art. 52 LOTC, se da vista de todas las actuaciones de los presentes recursos de amparo, en la secretaría de esta Sala, por un plazo común de 20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recurso de amparo 693-2020, por diligencia de ordenación de 16 de noviembre de 2020 se acordó dar vista de todas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recurso de amparo 691-2020, la representante procesal de Euroinversiones Inmobiliarias Costa Sur, S.L., presentó su escrito de alegaciones el 17 de noviembre de 2020, por el que interesó se dictara resolución estimatoria del recurso de amparo, haciendo mención a la STC 40/2020, de 27 de febrero, que, a su parecer, respalda los argumentos que presenta en este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693-2020, la representación procesal de Penrei Inversiones, S.L., presentó su escrito de alegaciones el 15 de diciembre de 2020, en el que tras reproducir el contenido de la STC 40/2020, de 27 de febrero,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recurso de amparo 691-2020, el fiscal ante este Tribunal Constitucional presentó escrito de alegaciones el 27 de noviembre de 2020, por el que interesó de este tribunal que dictara sentencia otorgando el amparo a la entidad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nº 4 de Lorca, en el juicio de ejecución hipotecaria 359-2018”,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nos encontramos ante uno de los recursos que componen la serie de los interpuestos por Euroinversiones Costa Sur, S.L., y Penrei Inversiones, S.L., frente a diversos autos dictados en procedimientos hipotecarios tramitados por diferentes juzgados de primera instancia de Lorca, por idénticas vulneraciones. Algunos de ellos ya han sido resueltos por este tribunal, en concreto en la sentencia del Pleno 40/2020, de 27 de febrero y la sentencia de la Sala Segunda 43/2020, de 9 de marzo, por lo que al concurrir identidad fáctica y jurídica procede aplicar la doctrina sentada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693-2020, el fiscal ante el Tribunal Constitucional presentó escrito de alegaciones el 30 de noviembre de 2020, con el mismo contenido que en el recurso de amparo 691-2020.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Respecto de la solicitud de suspensión formulada por las recurrentes en amparo mediante otrosí de su escritos de demanda, por autos 123/2020, de 19 de octubre, y 165/2020, de 14 de diciembre, de la Sala Primera de este tribunal, se acordó denegar la suspensión cautelar solicitada y ordenar la anotación preventiva de las demandas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Sala Primera de este tribunal, por auto 13/2021, de 15 de febrero, acordó la acumulación del recurso de amparo 693-2020 al recurso de amparo 691-2020, para que siguieran una misma tramitación hasta su resolución, también única, desde el común estado procesal en que se hallan.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mayo de 2021,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los presentes recursos de amparo acumulados es determinar si las resoluciones impugnadas han vulnerado el derecho a la tutela judicial efectiva (art. 24.1 CE) de las entidades recurrentes, por haber optado el juzgado por la notificación electrónica a través de la dirección electrónica habilitada y no a través de la notificación personal en el domicilio de la sociedad de conformidad con el art. 155.1 LEC, y por la errónea aplicación de las normas de procedimiento administrativo, que habría determinado la inadmisión a trámite de los escritos de oposición a la ejecución al considerarlos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resuelto el recurso de amparo cabecera de esta serie, promovido contra dos autos de coincidente contenido con los que ahora se impugnan, dando respuesta a los mismos argumentos que defienden aquí las partes, con fallo estimatorio de la demanda. Descartada aquí la concurrencia de algún elemento distintivo que obligue a una fundamentación o resultado diversos de lo declarado entonces, procede aplicar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FJ 3 de dicha STC 40/2020 se advierte que resulta de aplicación al caso la doctrina de este tribunal plasmada en sus SSTC 6/2019, de 8 de abril, FJ 4 a), y 47/2019, de 8 de abril, FJ 4 a),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la STC 40/2020, en su fundamento jurídico 4, como ha de hacerse también ahora, que las dos resoluciones judiciales impugnadas vulneraron el derecho a la tutela judicial efectiva de las recurrentes, al no proceder a su emplazamiento personal en el proceso a quo a efectos de requerirlas de pago o, alternativamente, permitirles presentar su oposición a la ejecución, optando en cambio el juzgado por un emplazamiento electrónico a través del ervicio de notificaciones electrónicas y dirección electrónica habilitada de la Fábrica Nacional de Moneda y Timbre, no previsto en la normativa procesal y que apenas consistía en un aviso que remitía a un enlace de internet para poder conocer el contenido de la notificación. Además, se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los recursos de amparo presentados por Euroinversiones Inmobiliarias Costa Sur, S.L., y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14 de noviembre de 2018 y 12 de diciembre de 2019, dictados por el Juzgado de Primera Instancia e Instrucción núm. 4 de Lorca en el proceso de ejecución hipotecaria núm. 359-2018,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las entidades recurrentes, debiendo llevarse a cabo de nuevo este por el juzgado ejecutor,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