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67</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21 de junio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en el recurso de amparo núm. 6513-2020, promovido por doña María Teresa Rodríguez Vázquez y otros en proceso parlamentario,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29 de diciembre de 2020, la procuradora de los tribunales doña Virginia Sánchez de León Herencia, en nombre y representación de un grupo de diputados del Parlamento de Andalucía, interpuso recurso de amparo contra el acuerdo de la mesa del Parlamento de Andalucía de 18 de noviembre de 2020, por el que los recurrentes adquieren la condición de diputados no adscritos, y contra el acuerdo de la mesa del Parlamento de Andalucía de 25 de noviembre de 2020, que desestima los recursos de reconsideración planteados por los recurrentes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27 de octubre de 2020, el secretario de organización del partido político Podemos Andalucía remite un escrito a la portavoz del grupo parlamentario Adelante Andalucía en el que le comunica, entre otras cuestiones, que el 16 de octubre de 2018 se constituyó, al amparo del art. 44.2 de la Ley Orgánica del régimen electoral general, la coalición “Adelante Andalucía-Podemos-Izquierda Unida-Primavera Andaluza-Izquierda Andalucista”, para las elecciones al Parlamento de Andalucía de 3 de diciembre de 2018. Celebradas las mismas, se constituyó el grupo parlamentario Adelante Andalucía. Once diputados eran personas afiliadas y propuestas por Podemos Andalucía y seis por Izquierda Unida de Andalucía. Ocho de los diputados han causado baja en el partido político Podemos Andalucía, sin que hayan dimitido, lo que les coloca en situación de transfuguismo. Se solicita causen baja en el grupo parlamentario y se dé traslado a la mesa de la Cámara que adquiera la condición de no adscritos.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mismo día, la portavoz del grupo parlamentario Adelante Andalucía, comunica a la presidenta del Parlamento que los diputados recurrentes (a excepción de la diputada doña Ana Villaverde Valenciano), habían causado baja como afiliados en su formación política, y dado que ya no pertenecían al partido político/coalición electoral en cuya candidatura concurrieron a las elecciones, había procedido a cursar la baja del grupo parlamentario. Solicitaba, asimismo, se diera traslado a la mesa del Parlamento de Andalucía para que adquirieran la condición de diputados no adscritos.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mesa, con fecha de 28 de octubre, acuerda, conforme a lo solicitado en el escrito anterior, que los diputados a los que se refiere dicho escrito adquieran la condición de diputados no adscritos (“Boletín Oficial del Parlamento de Andalucía” núm. 451, de 11 de noviembre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 fecha de 29 de octubre, los diputados afectados por dicho acuerdo interpusieron solicitud de reconsideración contra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 fecha 5 de noviembre, once diputados (los ocho diputados expulsados y tres más: doña Ana Villaverde Valenciano, doña María Isabel Mora Grande, y doña María del Carmen Bueno García) presentan un escrito ante la mesa, declarando que no existía un reglamento interno de funcionamiento del grupo parlamentario Adelante Andalucía, que los acuerdos se adoptaban por consenso o, en defecto de este, por mayoría del grupo, y que no hubo nunca una reunión del mencionado grupo parlamentario que respaldara la decisión del escrito presentado por la portavoz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Con fecha, asimismo, de 5 de noviembre, la mesa estima parcialmente la solicitud de reconsideración y resuelve que el acuerdo de la mesa de 28 de octubre de 2020 quede sin efecto y que se requiera a la portavoz del grupo parlamentario Adelante Andalucía para que acreditase, en el plazo de dos días naturales, que los ocho diputados a los que refería su escrito de 27 de octubre habían causado baja del grupo parlamentario, como consecuencia de su baja como afiliados en su formación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6 de noviembre, la portavoz del grupo parlamentario Adelante Andalucía, tras recibir nuevo escrito del secretario de organización del partido político Podemos Andalucía, dice que cursa la baja en el grupo parlamentario de la diputada doña Ana Villaverde Valenciano, y solicita a la mesa que adquiera la condición de diputada no adscrita.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7 de noviembre de 2020, once de los diputados y diputadas del grupo parlamentario Adelante Andalucía, (los ocho diputados expulsados y tres más: doña Ana Villaverde Valenciano, doña María Isabel Mora Grande, y doña María del Carmen Bueno García) presentan un escrito poniendo en conocimiento de la mesa diversas consideraciones respecto de su pertenencia a la coalición electoral Adelante Andalucía así como los procedimientos de expulsión, no firmes, que había iniciado el partido político Podemos respecto de varios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8 de noviembre de 2020, según consta en la demanda, la portavoz del grupo parlamentario presenta escrito en el que expone que la baja en el grupo parlamentario de los ocho diputados expulsados está motivada por un supuesto de transfuguismo, y adjunta al mismo un escrito del secretario de organización de Podemos Andalucía, una certificación del delegado de protección de datos de Podemos de que los diputados expulsados han causado baja en dicho partido, y documentación relativa a la presentación de dichos diputados a procesos de primarias en Podemos. Según la demanda, no aporta nada respecto del acuerdo o procedimiento para la baja del grupo parlamentario.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El 10 de noviembre de 2020 se emite informe de la letrada adjunta al letrado mayor, en el que se considera que: a) la mesa del Parlamento de Andalucía está facultada y debe verificar antes de declarar la condición de diputado no adscrito que el mismo realmente ha causado baja en el grupo parlamentario; b) que resulta plenamente justificado que la mesa del Parlamento pida a la portavoz del grupo parlamentario que comunica la baja que acredite la realidad de la misma conforme a las normas internas de dicho grupo parlamentario, y c) que la mera baja en un partido político no puede determinar, sin más, la baja en el grupo parlamentario ya que son realidades distintas, aunque no significa que en el Parlamento de Andalucía los diputados no puedan causar baja en su grupo parlamentario por razones de transfuguismo político, pero ello solo será posible si así resulta de las normas internas por las que este se rija o a las que aquellos se hayan sometido libremente.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Con fecha 13 de noviembre, la portavoz del grupo parlamentario Adelante Andalucía, en respuesta al requerimiento que se le realiza para que acredite la baja del grupo parlamentario de Doña Ana Villaverde, presenta escrito en el que se remite a lo ya manifestado con fecha 8 de noviembre y 11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 La mesa del Parlamento, en sesión celebrada el día 18 de noviembre, resuelve, en sendos acuerdos, que los diputados recurrentes adquieran la condición de diputados no adscritos, de acuerdo con lo previsto en el art. 24.1 del Reglamento del Parlamento de Andalucía, habida cuenta de que ha quedado acreditado, con las consideraciones realizadas y la documentación aportada por la portavoz del grupo parlamentario Adelante Andalucía que los diputados han causado baja en el grupo parlamentario como consecuencia de su baja como afiliados de su formación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 Por acuerdos de la mesa de la Cámara de 25 de noviembre de 2020, se desestiman las solicitudes de reconsideración formuladas por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vulneración del art. 23.2 CE en relación con el art. 23.1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se afirma que los acuerdos inciden sobre el ius in officium de los diputados. La demanda expone que el Reglamento del Parlamento de Andalucía prima la organización a través de los grupos parlamentarios, reservando a los mismos, o a un número importante de diputados, la iniciativa legislativa (art. 108.2 y 3), las proposiciones no de ley (art. 168), las mociones (art.157.2), presentación de enmiendas a la totalidad (art. 110.1), la participación en debates de totalidad de proyectos de ley (art.80) o convalidación de decretos-leyes, y de investidura del presidente o presidenta de la Junta. En consecuencia, cuando los recurrentes pasan a la condición de diputados no adscritos pierden la mayor parte de los derechos que tienen reconocidos en el reglamento. Además, el ius in officium de los diputados comprende no solo su incorporación a un grupo parlamentario, sino también el derecho a no ser removidos si no es por causas y de acuerdo con procedimientos legalmente establecidos, y que tales causas tienen que ser compatibles con la Constitución (STC 28/1984, de 28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cuestiona, asimismo, la propia figura de diputado no adscrito por no ser respetuosa con el derecho de participación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se afirma la inexistencia de respaldo legal o jurisprudencial para la adopción del acuerdo de la mesa de 18 de noviembre de 2020. La demanda pone de relieve que los grupos parlamentarios (arts. 20 y ss. Reglamento del Parlamento de Andalucía) nacen de una suma de voluntades individuales y tienen naturaleza asociativa (cita las SSTC 11/1981, de 8 de abril; 132/1998, de 18 de julio, o 361/2006, de 18 de diciembre, entre otras), en la que junto a su autonomía organizativa ha de regir el principio democrático, en lo que se refiere, por ejemplo, a la adopción de las normas por las que se rigen. Y, en todo caso, es necesaria la previa definición de un procedimiento de expulsión, que es consecuencia del principio de predeterminación normativa que debe regir la configuración legal de las sanciones (SSTC 14/1998, de 22 de enero; 113/2002, de 9 de mayo; 100/2003, de 2 de junio, o 210/2005, de 18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posibilidad de expulsión de un grupo parlamentario sin un procedimiento previamente acordado, o al menos aceptado, por los miembros del grupo parlamentario, vulneraría también la prohibición de mandato de imperativo del art. 67.2 CE, así como el art. 71.1 CE. Además, se alega que la figura del diputado no adscrito tiene naturaleza punitiva, ya que esta categoría surge con un objetivo claro: penalizar el transfuguismo político por lo que su adopción ha de regirse por los principios del art. 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considera que el silencio del Reglamento del Parlamento de Andalucía sobre la forma en que un diputado puede ser expulsado de un grupo parlamentario ha de interpretarse de forma más favorable para la efectividad del derecho fundamental, lo que supone que, conforme al principio democrático, es el grupo parlamentario el que debe aprobar por mayoría la expulsión de un diputado. Al respecto, la demanda cita una providencia del Tribunal Constitucional de 28 de febrero de 1994, de la que se infiere que el Tribunal señala la necesidad de que la expulsión de un diputado de su grupo parlamentario debe responder a una acreditada voluntad previamente formada del citado grupo.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la mera comunicación del portavoz a la mesa de la Cámara sin acreditar la adopción de dicho acuerdo es insuficiente para que el órgano parlamentario admita y tramite la comunicación a los efectos pretendidos. La mesa del Parlamento de Andalucía tiene, entre sus funciones reglamentarias, ordenar la vida de la Cámara y velar por que las alteraciones en la vida de los grupos que produzcan efectos externos, se lleven a cabo con todas las garantías para los diputados afectados, ya que es una responsabilidad de los órganos parlamentarios la salvaguarda del derecho fundamental a la participación política (cita la STC 109/2016, de 7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mesa de la Cámara, a juicio de la demanda, no ha protegido a los diputados, ya que adoptó un acuerdo sin que estuviera acreditada la expulsión del grupo parlamentario de los diputados recurrentes. En consecuencia, la mesa del Parlamento de Andalucía carecía de cobertura legal o reglamentaria para adoptar el acuerdo del 18 de noviembre de 2018, confirmado por acuerdo del 25 del mismo mes. Se alega, además, que se ignoró el asesoramiento técnico de los letrados del Parlamento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se aduce que los acuerdos impugnados restringen los derechos fundamentales sin justificación, al adoptarse los acuerdos de la mesa, que afectan al núcleo esencial del derecho de representación, justificándolos en una certificación expedida por un partido político cuando se afirma que: “los citados diputados han causado baja en el Grupo Parlamentario Adelante Andalucía como consecuencia de su baja como afiliados de su formación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pone de manifiesto que, si bien es innegable la relación existente entre grupos parlamentarios y partidos políticos (art. 20.2 del Reglamento del Parlamento de Andalucía y STC 361/2006, de 18 de diciembre), las diferencias entre los mismos (STC 36/1990, de 1 de marzo) impedirían que los partidos políticos afectaran al ius in officium de los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concluye reiterando que el reglamento limita los derechos de participación política de los diputados no adscritos en sus artículos 22 y 24, y no contempla para los diputados no adscritos cupos para la intervención en los Plenos; son la mesa y la junta de portavoces los que se encargarán de definirlo y relaciona las iniciativas reservadas a grupos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hace referencia a la resolución de 25 de noviembre, por la que la mesa del Parlamento ha denegado medios materiales a los diputados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demanda solicita la pronta resolución del recurso de amparo, así como que de acuerdo con el artículo 56.6 Ley Orgánica del Tribunal Constitucional (LOTC) se acuerde con carácter urgente la suspensión de los efectos de los acuerdos de la mesa del Parlamento de Andalucía, de 18 de noviembre y de 25 de noviembre de 2020, y los diputados recurrentes sean readmitidos en el grupo parlamentario Adelante Andalucía con toda restitución de los derechos que tenían anteriormente a su expulsión por los acuerdos recurridos. En caso de no estimarse la suspensión del art. 56.6 LOTC, subsidiariamente y hasta que se dicte sentencia en el presente recurso de amparo, solicita que se suspendan urgentemente (art. 56.2 LOTC) los efectos de los acuerdos de 18 y 25 de noviembre de 2020. Alternativamente, que en virtud del art. 56.3 LOTC se inste a la presidencia del Parlamento de Andalucía a que hasta la resolución del presente recurso se suspendan los efectos de dichos acuerdos y los diputados recurrentes sean readmitidos en el grupo parlamentario Adelante Andalucía con toda restitución de los derechos que tenían anteriormente a su expulsión por los acuerdos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razones por las que solicita la suspensión son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Consideran los recurrentes que, sin entrar a dirimir el fondo del asunto, resulta evidente que los acuerdos de 18 y 25 de noviembre de 2020 de la mesa del Parlamento de Andalucía no encuentran fundamento legal ni en la Constitución, ni en el Estatuto de Autonomía, ni en el Reglamento del Parlamento de Andalucía, y suponen una restricción del derecho fundamental recogido en el art. 23.1 y 2 CE de los diputados recurrentes. Añaden que tratándose de una cuestión básicamente jurídica y no fáctica, el análisis que puede efectuarse en fase cautelar, “puede resultar bastante aproximado de lo que pudiera ser la resolución final del procedimiento, sin que ello comprometa en ningún caso la decisión que finalmente se adopte”.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Afirman que nos hallamos ante unos acuerdos de la mesa del Parlamento de Andalucía en los que los efectos de dicha ejecución están causando a los diputados recurrentes unos perjuicios de imposible reparación, pues dicha ejecución se extiende en el tiempo que queda de legislatura a la hora de ejercer sus derechos políticos que se ven extraordinariamente limitados. Por tanto, si no se produce la suspensión de dichos acuerdos los efectos de la estimación del amparo serían meramente declarativos.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Insisten en que los acuerdos afectan al desempeño del núcleo esencial de las funciones públicas de representación parlamentaria. Así, señalan como ejemplo que se está negociando entre los grupos parlamentarios una modificación del reglamento para introducir el pretendido nuevo “pacto antitransfuguismo”, sin que se haya facilitado copia a los diputados recurrentes, que desconocen por completo lo que se está negociando.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señalan que los acuerdos de la mesa del Parlamento de Andalucía impugnados son en sí mismos un grave atentado al interés general, pues en tanto estén desplegando sus efectos, despojan a miles de ciudadanos del derecho fundamental a la participación política. Los diputados no adscritos no han sido sustituidos por otros electos con su ius in officium intacto, sino que permanecen en sus cargos, si bien condenados al ostracismo parlamentario. Añaden que la suspensión de los acuerdos impugnados no afectaría a derechos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por providencia de 10 de mayo de 2021, acordó admitir a trámite el recurso de amparo, apreciando que concurre en el mismo una especial trascendencia constitucional (art. 50.1 de la Ley Orgánica del Tribunal Constitucional) porque el recurso plantea un problema o afecta a una faceta de un derecho fundamental sobre el que no hay doctrina de este tribunal [STC 155/2009, FJ 2, a)] y el asunto suscitado trasciende del caso concreto porque pudiera tener unas consecuencias políticas generales [STC 155/2009, FJ 2, 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 51 LOTC, se acordó dirigir comunicación al presidente del Parlamento de Andalucía a fin de que en el plazo de diez días remita testimonio de los expedientes correspondientes a los acuerdos de la mesa del citado Parlamento de 18 de noviembre de 2020y de 25 de noviembre de 2020, con remisión de copia de la demanda para conocimiento de la mesa del Parlamento de Andalucía, a efectos de su personación en el presente proceso constitucional en el citado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solicitud de suspensión formulada en la demanda de amparo, mediante otrosí, la Sección no aprecia la urgencia excepcional a la que se refiere el art. 56.6 LOTC, que justificaría su adopción inaudita parte de forma inmotivada, por lo que, a fin de resolver sobre la misma, procede formar la oportuna pieza separada.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la misma fecha, 10 de mayo de 2021, la Sección Primera acordó formar la correspondiente pieza separada de suspensión y, de conformidad con lo prevenido en el art. 56 LOTC, conceder un plazo común de tres días, al Ministerio Fiscal y al solicitante del amparo, para que dentro de dicho término aleguen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del secretario de justicia de la Sala Primera de 14 de mayo de 2021, al haberse personado en las actuaciones principales del presente recurso el Parlamento de Andalucía, por medio de su letrado mayor, de conformidad con el art. 56 LOTC, se concedió un plazo de tres días a dicha parte, para que dentro de dicho término alegue lo que estime pertinente en relación con la petición de suspensión interesada por la parte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el 17 de mayo de 2021, la procuradora de los tribunales doña Virginia Sánchez de León Herencia, en nombre de doña María Teresa Rodríguez-Rubio Vázquez y otros, reiteró la petición de suspensión solicitada. Insisten en su escrito en señalar que nos hallamos ante unos acuerdos de la mesa del Parlamento de Andalucía en los que los efectos de dicha ejecución están causando a los diputados recurrentes unos perjuicios de imposible reparación, puesto que dicha ejecución no se ha producido y agotado con la adopción de los acuerdos recurridos, sino que se extienden en el tiempo que queda de legislatura a la hora de ejercer sus derechos políticos, que se ven extraordinariamente limitados.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Señalan que los diputados no adscritos no pueden presentar iniciativas reservadas a grupos parlamentarios, como proposiciones de ley, enmiendas a la totalidad a proyectos de ley, asumir enmiendas de iniciativas ciudadanas, votos particulares y enmiendas a la totalidad de iniciativas legislativas, iniciativas de impulso a la acción del gobierno, enmiendas a proposiciones no de ley, etc.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Afirman que se están produciendo en la práctica, por parte de la mesa del Parlamento de Andalucía, una serie de limitaciones o restricciones del ius in officium de los diputados recurrentes que se concretan en los siguientes actos: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-Actos que limitan o anulan el ejercicio de la capacidad legislativa. Entre ellos señalan la limitación de defender enmiendas y de registrar y tramitar iniciativas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-Actos que limitan o anulan el control sobre la acción del Consejo de Gobierno y sobre la acción de la administración situada bajo su autoridad. Aquí mencionan la denegación de interpelaciones, de comparecencias, de comparecencias por acumulación, de preguntas orales, de información de la toma de decisiones de la mesa y la expulsión de todas las comisiones.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-Limitación de recursos y medios materiales que impiden el ejercicio de las funciones de diputados a los recurrentes. Señalan que la mesa del Parlamento ha denegado despacho para cada diputado, así como sala de reuniones para poder atender a los colectivos o ciudadanos que requieren de su intervención.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fiscal ante el Tribunal Constitucional presentó su escrito de alegaciones el 19 de mayo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la doctrina constitucional sobre la aplicación de la medida de suspensión de los actos de los poderes públicos y resoluciones judiciales impugnados en amparo y los argumentos en los que los recurrentes sustentan la solicitud de la medida cautelar de suspensión, la fiscal expone las razones por las que considera que no resulta procedente su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Indica que en el presente caso el perjuicio irreparable invocado se centra en las limitaciones que se derivan para los recurrentes en el ejercicio de la función parlamentaria como consecuencia de que los acuerdos parlamentarios recurridos les han asignado la condición de diputados no adscritos. Señala que las limitaciones en el desempeño del cargo parlamentario de los diputados no adscritos, respecto de los diputados integrados en un grupo parlamentario, afectan, primordialmente, al número de iniciativas parlamentarias que les son atribuidas, si bien no implican que los diputados recurrentes no puedan ejercer la función parlamentaria y, en particular, ejercer sus derechos de voto en la Cámara. La posibilidad de que el recurso de amparo carezca de toda virtualidad, si resulta estimada la vulneración del derecho al ejercicio del cargo parlamentario, cuando se haya acabado la legislatura, es tan solo una conjetura sobre el tiempo que puede emplear el tribunal en dictar sentencia que no puede ser acogida para estimar acreditado que, si no se concede la suspensión cautelar de los acuerdos parlamentarios, el recurso de amparo carecerá de toda efectividad para la reparación del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no corresponde en este trámite sobre la adopción de la medida cautelar de suspensión solicitada por los recurrentes, entrar en el examen anticipado de la cuestión de fondo, sobre la existencia de la lesión del derecho fundamental del art. 23.2 CE, supuestamente causada por los acuerdos impugnados. A su juicio, en el presente caso la adopción de la medida cautelar de suspensión de los acuerdos impugnados supone anticipar el examen de la cuestión de fondo que se suscita por los recurrentes en el recurso de amparo, al considerar que la mesa del Parlamento de Andalucía carecía de base normativa en el reglamento para haberles dado de baja en el Grupo Parlamentario Adelante Andalucía, y pasarles a la condición de diputados no adscritos, viniendo a anticipar, en su caso, la suspensión de efectos de los acuerdos de la mesa y la reintegración de los demandantes al Grupo Parlamentario Adelante Andalucía la resolución que ha de dictarse sobre el fondo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estima que no resulta procedente admitir la medida cautelar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26 de mayo de 2021 presentó escrito de alegaciones el letrado mayor del Parlamento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la doctrina constitucional sobre la suspensión de la ejecución de los actos recurridos en amparo, señala que existe un supuesto en el que determinados perjuicios que podrían producir a los recurrentes los acuerdos impugnados no podrían ser en ningún caso enervados, ni siquiera hacia el futuro, por el otorgamiento del amparo. Esto se produciría en el caso de que el amparo se otorgue una vez concluida la presente legislatura del Parlamento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entiende que aún en ese caso no resulta posible acceder a la suspensión solicitada. Si se accediera a la suspensión sobre la base de que la legislatura va a concluir antes de la sentencia, ello significaría, a su juicio, que se estaría accediendo a la solicitud de suspensión sobre la base de que esta se va a mantener durante toda la legislatura. De este modo, considera que se estaría otorgando el amparo solicitado de manera anticipada y con carácter definitivo, precisamente porque la suspensión se mantendría hasta el final de la legislatura. Con esta solución quedaría desprovista de toda relevancia y eficacia una sentencia que denegase el amparo, porque ya habría terminado la legislatura y, hasta ese momento y desde el otorgamiento de la suspensión, los acuerdos recurridos en amparo habrían quedado privados de todo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el amparo y la suspensión que se solicitan coinciden sustancialmente en su objeto. En ambos casos, lo que se pide, en esencia, es que se dejen sin efectos los acuerdos impugnados y que los diputados recurrentes sean inmediatamente readmitidos y pasen a formar parte del Grupo Parlamentario Adelante Andalucía. Por ello, considera que si se accediera a la suspensión hasta la finalización de la legislatura, lo que se estaría produciendo, en realidad, es un otorgamiento anticipado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indica el letrado mayor del Parlamento de Andalucía, que como consecuencia de los acuerdos recurridos en amparo de lo que se priva a cada uno de los recurrentes es de la posibilidad de formar parte de un grupo parlamentario, no de ejercer las facultades propias de este, que, lógicamente, corresponden precisamente al grupo parlamentario. Ello limita indudablemente el alcance de la restricción de sus derechos parlamentarios por los acuerdos impugnados, frente a lo que de manera confusa y ambigua se expresa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la doctrina constitucional en relación con el fenómeno del transfuguismo y cita en este sentido las SSTC 159/2019, 12 de diciembre; 246/2012, de 20 de diciembre, y 151/2017, de 21 de diciembre. Y, aplicando esta doctrina al presente supuesto, señala que los acuerdos impugnados en amparo han determinado que los recurrentes adquieran la condición de diputados no adscritos como consecuencia, en última instancia, de su condición de tránsfugas, esto es, por haber causado baja como afiliados de la formación política a la que pertenecían y que era integrante de la coalición electoral en cuya candidatura concurrieron a las elecciones. En consecuencia, a su juicio, si se suspendiera la ejecución de los acuerdos impugnados en amparo, y los recurrentes volvieran a incorporarse al Grupo Parlamentario Adelante Andalucía y dejasen de ser diputados no adscritos, se estaría mermando la eficacia de una medida que tiene por objeto y finalidad esencial, precisamente, la lucha contra el transfuguismo y sus efectos que, conforme a la doctrina constitucional, se configura como una finalidad constitucional legítima, como un interés general constitucionalmente reconocido, digno de protección, en cuanto que de ese modo, se está también protegiendo a aquellos ciudadanos que concedieron su voto a una candidatura presentada por una determinada formación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que la suspensión de los acuerdos recurridos en amparo puede provocar perjuicios graves para intereses constitucionalmente protegidos y derechos fundamentales y libertades de terceros, perjuicios graves que resultan de los efectos intolerables que el transfuguismo puede provocar desestabilizando la vida parlamentaria y defraudando la voluntad popular.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sin perjuicio de las limitaciones que los recurrentes en amparo sufren en el ejercicio de su actividad parlamentaria, aquellos pueden seguir ejerciendo sus derechos representativos esenciales y pueden seguir haciendo valer los intereses de los concretos votantes de la formación política por la que resultaron elegidos.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pone de manifiesto que no es cierto que los diputados no adscritos no puedan presentar enmiendas a iniciativas legislativas, como se desprende del art. 113.1 del Reglamento del Parlamento de Andalucía; que se les ha reconocido, como a todos los demás diputados, conforme al art. 161.2.2 de dicho reglamento, el cupo de dos preguntas orales en Pleno por cada diputado en cada período de sesiones, habiendo sido incluidas dichas preguntas en el orden del día de los correspondientes Plenos; y que cada uno de los diputados no adscritos forma parte de una comisión del Parlamento de Andalucía, a la que ha sido asignado por la mesa del Parlamento de Andalucía, oída la junta de portavoces, de acuerdo con las vacantes existentes.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diligencia de ordenación del secretario de justicia de la Sala Primera de 28 de mayo de 2021, al haberse personado en las actuaciones principales del presente recurso el procurador don José Miguel Martínez-Fresneda Gambara en nombre y representación del Grupo Parlamentario Adelante Andalucía, de conformidad con el art. 56 LOTC, se concede un plazo de tres días a dicha parte, para que dentro de ese término alegue lo que estime pertinente en relación con la petición de suspensión interesada por la parte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7 de junio de 2021 presentó su escrito de alegaciones el Grupo Parlamentario Adelante Andalucía, en el que pone de manifiesto que la medida cautelar interesada por la parte recurrente solicitando la suspensión de los acuerdos impugnados observa identidad manifiesta con la pretensión principal del recurso de amparo, tanto en el objeto como en la argumentación con la que se justifica.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no puede tener cabida como justificación que ampare la viabilidad de una suspensión cautelar el peligro en la demora de la resolución del procedimiento de amparo, pues la argumentación con la que pretenden invocar tal riesgo y que fundamentan en la preclusividad que comporta en los asuntos de origen parlamentario el final de la legislatura, arrojaría un automatismo en la adopción de medidas cautelares de todas las causas de origen parlamentario que arranquen superado cierto tramo de la legislatura.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destaca que las restricciones de derechos que alegan los recurrentes dimanantes de la ejecución de los actos impugnados, en modo alguno interfieren en sus derechos como parlamentarios individualmente considerados, sino que únicamente afectan a la imposibilidad de participar de los derechos propios de los grupos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considera que la adopción de la suspensión interesada, que conllevaría la reintegración en el Grupo Parlamentario Adelante Andalucía, estaría conculcando la protección de la que el arco parlamentario, legítimamente, se ha dotado para poner freno a la anomalía democrática que supone el transfuguismo político.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establece, como regla general, que la interposición de un recurso de amparo no suspenderá los efectos del acto o sentencia impugnados. No obstante, el apartado segundo del mismo art. 56 LOTC prevé una excepción a dicha previsión general, admitiendo la suspensión del acto o sentencia impugnados cuando su ejecución produzca un perjuicio al recurrente que pudiera hacer perder su finalidad al amparo. Razón por la que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tal previsión legal, este tribunal ha declarado que “quien solicita la adopción de esta medida cautelar ha de alegar, probar o justificar, ofreciendo un principio razonable de prueba, la irreparabilidad o dificultad de la reparación de los perjuicios de seguirse la ejecución del acto impugnado, con el objeto de mostrar que dicha ejecución podría privar a la demanda de amparo de su finalidad, provocando que el restablecimiento del recurrente en el derecho constitucional vulnerado sea tardío y convirtiendo en meramente ilusorio y nominal el amparo (ATC 128/2017, de 2 de octubre, y los allí citados). En todo caso, la adopción de la medida se condicionará a que la suspensión no produzca una perturbación grave a un interés constitucionalmente protegido, a los derechos fundamentales o a las libertades públicas de un tercero (por todos, AATC 1/2016, de 18 de enero)” (ATC 26/2019, de 9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 modo general, también ha insistido este tribunal (ATC 23/2017, de 13 de febrero, FJ 1, y AATC 263/2001, de 15 de octubre, y 18/2002, de 11 de febrero, que se citan en aquella resolución) en la imposibilidad de adelantar cuestiones controvertidas propias del fondo del recurso de amparo en esta pieza incidental de suspensión, como tampoco de conceder la suspensión cautelar de la ejecución de una resolución o de un acuerdo, si con ello se puede anticipar el amparo que se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se detalla en los antecedentes, los recurrentes han solicitado en la demanda de amparo la suspensión cautelar de la ejecución de los efectos de los acuerdos de la mesa del Parlamento de Andalucía, por los que se acredita la baja de los nueve diputados ahora recurrentes en el Grupo Parlamentario Adelante Andalucía y se acuerda que pasen a tener la condición de diputados no adscritos, y la readmisión de los mismos en el citado grupo parlamentario.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demandantes sustentan su petición en que la efectividad de dichos acuerdos causa en los mismos unos perjuicios de imposible reparación, en cuanto que esos efectos no se agotaron al adoptar los acuerdos, sino que se mantienen en la legislatura vigente y suponen que sus derechos políticos como parlamentarios se ven extraordinariamente limitados. Alegan también, que la no suspensión de efectos puede causar un daño irreparable, en el caso de que la estimación del amparo se produzca después de agotarse la legislatura y ponen de manifiesto la apariencia de buen derecho de la pretensión de amparo que es planteada en el recurso, sustentada en la ausencia de base legal para la adopción de los acuerdos de la mesa del Parlamento de Andalucía que les atribuyen la condición de diputados no adscritos.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que resumidamente se acaba de recordar en el fundamento jurídico anterior supone, respecto del objeto de la presente solicitud de suspensión de los acuerdos impugnados de la mesa del Parlamento de Andalucía, que ha de desecharse a limine el argumento que los recurrentes esgrimen del fumus boni iuris que tiene el amparo que impetran, pues no corresponde en este trámite entrar en el examen anticipado de la cuestión de fondo. Como ha declarado este tribunal, “dichos argumentos se proyectan sobre el fondo de la cuestión planteada en la demanda y suponen predeterminar la solución del recurso que, en su momento, esta Sala habrá de resolver en el sentido que razonadamente estime oportuno” (ATC 23/2017, de 13 de febrero, FJ 2). En este sentido, los propios recurrentes han puesto de manifiesto que “el análisis que se haga por el tribunal en la fase cautelar, puede resultar bastante aproximado de lo que pudiera ser la resolución final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alegación relativa a que la no suspensión de efectos puede causar un daño irreparable, en caso de que la estimación del amparo se produzca después de agotarse la legislatura, hay que tener en cuenta que, aun no siendo iguales, evidentemente, las circunstancias en que los recurrentes pueden desarrollar sus derechos representativos como diputados no adscritos que las que tenían en su originaria condición de integrantes de un grupo parlamentario, sí pueden, sin duda, seguir ejerciendo tales derechos representativos en su esencia y, en particular, ejercer su derecho de voto en la Cámara. Por ello, en consecuencia, no cabe entender que la eventual concesión del amparo en relación con el acuerdo de su baja en el grupo parlamentario al que pertenecían pierda su finalidad si no se suspenden los acuerdos impugnados que tienen por contenido derechos parlamentarios. En ello abunda, por lo demás, como ha señalado el ATC 18/2002, de 11 de febrero, FJ 3, “el interés general que conlleva la ejecución de los actos y decisiones de los poderes públicos, amparados, como están, en la presunción de legalidad y veracidad, como hemos dicho siempre al tratar de la medida cautelar que posibilita el art. 56 de nuestra Ley Orgánica reguladora (recientemente, ATC 208/2001, de 16 de junio y los en él mencionados en idéntica línea). En el caso de actos provenientes de órganos parlamentarios, se une la característica y esencial autonomía parlamentaria que, como tal, ha de respetarse siempre en la medida de lo posible”.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lo anterior, ha de reseñarse que este tribunal es consciente de la preclusividad que comporta en los asuntos de origen parlamentario el final, natural o provocado, de la legislatura, y por ello entiende conveniente apuntar —como hemos hecho ya en ocasiones similares (AATC 144/1990, de 29 de marzo; 254/1994, de 19 de septiembre; 18/2002, de 11 de febrero)— que, el hecho de que el presente recurso de amparo sea instado por quienes están investidos por el voto popular y ejercen la esencial función representativa de los ciudadanos, aconseja reducir al máximo posible la eventual afectación de sus derechos y, consiguientemente, adelantar, en cuanto sea compatible con la tramitación procesal, el momento de dictar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los acuerdos parlamentarios de la mesa del Parlamento de Andalucía de 18 de noviembre de 2020 y de 25 de noviembre de 2020, solicitada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junio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