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24 de junio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y don Cándido Conde-Pumpido Tourón y la magistrada doña María Luisa Balaguer Callejón, en el recurso de inconstitucionalidad núm. 1998-2020,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del tribunal el 22 de abril de 2020, el abogado del Estado, en representación del presidente del Gobierno, interpuso recurso de inconstitucionalidad contra el art. 13, con exclusión de su párrafo primero, y el art. 28, apartados 4 y 6 del Decreto-ley 2/2020, de 9 de marzo, de mejora y simplificación de la regulación para el fomento de la actividad productiva de Andalucía. También solicita que se declare la nulidad de los apartados 11, 12, 13, 14 y 15 del art. 28 por su conexión con el apartado 6 de este mismo precepto. El abogado del Estado invocó expresamente el art. 161.2 CE y el art. 30 de la Ley Orgánica del Tribunal Constitucional (LOTC) con el fin de que se produjera la suspensión del art. 13, con exclusión de su párrafo primero, y la de los apartados 6, 11, 12, 13, 14 y 15 del art. 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por providencia de 6 de mayo 2020, a propuesta de la Sección Tercera acordó admitir a trámite al recurso y dar traslado de la demanda y documentos presentados, conforme establece el art. 34 LOTC, al Congreso de los Diputados y al Senado, así como al Parlamento de Andalucía y a la Junta de Andalucía, al objeto de que en el plazo de quince días pudieran personarse en el procedimiento y formular las alegaciones que estimaran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tuvo por invocado el art. 161.2 CE, en lo que se circunscribe al art. 13, con exclusión de su párrafo primero, y los apartados 6, 11, 12, 13, 14 y 15 del art. 28 del Decreto-ley 2/2020, de 9 de marzo, de mejora y simplificación de la regulación para el fomento de la actividad productiva de Andalucía, lo que produjo la suspensión de la eficacia de estos preceptos desde la fecha de interposición del recurso —22 de abril de 2020— para las partes del proceso y desde el día en que apareció publicada la suspensión en el “Boletín Oficial del Estado” para los terceros, lo que tuvo lugar el 8 de mayo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en este tribunal los días 21 de mayo y 12 de junio de 2020, los presidentes del Senado y del Congreso de los Diputados, respectivamente, comunicaron los acuerdos de las mesas de estas cámaras de personarse en el proceso,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de la Junta de Andalucía, por escrito registrado en el Tribunal el 27 de mayo de 2020, solicitó que se tuviera por personada a la Junta de Andalucía en este procedimiento. La letrada del Parlamento de Andalucía, por escrito presentado en el Tribunal el 16 de junio de 2020, se personó en este proceso en nombre y representación del Parlamento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25 de junio de 2020, la letrada de la Junta de Andalucía formuló alegaciones y solicitó la desestimación del recurso de inconstitucionalidad. El Parlamento de Andalucía presentó su escrito de alegaciones el 6 de julio de 2020 y solicitó también la íntegra desestimación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7 de julio de 2020, el Pleno del tribunal acordó oír a las partes personadas para que en el plazo de cinco días expusieran lo que estimaran procedente sobre el levantamiento o mantenimiento de los preceptos del Decreto-ley 2/2020, de 9 de marzo, de mejora y simplificación de la regulación para el fomento de la actividad productiva de Andalucía que se encontraban suspendidos en virtud de lo dispuesto en el art. 161.2 CE (el art. 13, con exclusión de su párrafo primero, y los apartados 6, 11,12,13,14 y 15 del art. 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15 de julio de 2020, el abogado del Estado formuló alegaciones interesando el mantenimiento de la suspensión. La letrada de la Junta de Andalucía presentó su escrito de alegaciones el 21 de julio de 2020 solicitando el levantamiento de la suspensión. El Parlamento de Andalucía, por escrito de 22 de julio de 2020, formuló alegaciones solicitando también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por ATC 92/2020, de 9 de septiembre acordó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el tribunal el 29 de abril de 2021, el abogado del Estado, expone que en la reunión del Consejo de Ministros celebrada el día 27 de abril de 2021 se acordó solicitar del presidente del Gobierno el desistimiento del presente recurso de inconstitucionalidad (se adjunta certificación de la vicepresidenta del Gobierno y ministra de la Presidencia, Relaciones con las Cortes y Memoria democrática) y que en esta misma fecha el presidente del Gobierno acordó desistir de este recurso de inconstitucionalidad (se adjunta el acuerdo del presidente del Gobierno). Por ello solicita que se le tenga por desistido en este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del secretario de justicia del Pleno de treinta de abril de 2021 se acordó oír a las partes personadas para que, en el plazo de diez días, alegaran lo que estimasen pertinente en relación con la solicitud de desistimiento formulada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21 de mayo de 2021 la Junta de Andalucía manifestó que nada tenía que objetar a que el tribunal acordará la terminación de este proceso constitucional por desistimiento del presidente del Gobierno. El Parlamento de Andalucía, por escrito registrado en el tribunal el 24 de mayo de 2021, alegó que se mostraba a favor de que se accediera a la solicitud de desistimiento del presente recurso de inconstitucionalidad formulada por el presidente del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20.2 LEC), que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288/2013, de 17 de diciembre, y 19/2020, de 11 de febrero,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 establecido en los citados preceptos, el tribunal ha considerado que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(entre otros , AATC 34/1993, de 26 de enero; 30/2006, de 1 de febrero; 79/2008, de 11 de marzo; 288/2013, de 17 de diciembre; 186/2014, de 15 de julio; 223/2015, de 15 de diciembre; 19/2020,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 la Junta de Andalucía ni el Parlamento de Andalucía se han opuesto a la solicitud de desistimiento formulada por la abogacía del Estado en nombre del presidente del Gobierno y no se advierte tampoco interés constitucional alguno que justifique la prosecución del recurso hasta su finalización por sentencia, por lo que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en el recurso de inconstitucionalidad núm. 1998-2020 promovido por el presidente del Gobierno contra el art. 13, con exclusión de su párrafo primero, y el art. 28, apartados 4 y 6 del Decreto-ley 2/2020, de 9 de marzo, de mejora y simplificación de la regulación para el fomento de la actividad productiva de Andalucía.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