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142</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12 de julio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5429-2019, promovido por Penrei Inversiones, S.L., contra el auto del Juzgado de Primera Instancia e Instrucción núm. 5 de Lorca, de 12 de julio de 2019, que desestimó el recurso de reposición interpuesto contra el auto, también impugnado, de fecha 21 de septiembre de 2018, por el que se inadmitió por extemporánea la demanda de oposición a la ejecución formulada por dicha mercantil en el procedimiento de ejecución hipotecaria núm. 294-2018, instado por la entidad Banco de Sabadell, S.A. Ha intervenido el Ministerio Fiscal. Se ha personado la entidad Pera Assets Designated Activity Company, actuando como sucesora procesal del banco ejecutante.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24 de septiembre de 2019, la procuradora de los tribunales doña Blanca Berriatua Horta, actuando en nombre y representación de Penrei Inversiones, S.L., bajo la defensa del letrado don Anju Nirmala Benavent Rodríguez,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 ahora recurrente de amparo, en su calidad de titular del derecho de uso sobre la finca registral 43.501, inscrita en el Registro de la Propiedad núm. 3 de Lorca. Incoado procedimiento de ejecución hipotecaria (núm. 294-2018), mediante auto de fecha 17 de mayo de 2018, el Juzgado de Primera Instancia e Instrucción núm. 5 de Lorca (en adelante, el juzgado) ordenó la ejecución del título hipotecario, despachó ejecución contra otra entidad y contra la ahora demandante de amparo y dispuso, a continuación,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auto, junto con el decreto que dictará el letrado de la administración de Justicia, y copia de la demanda ejecutiva, serán notificados simultáneamente a la parte ejecutada, tal y como dispone el artículo 553 de la Ley de enjuiciamiento civil (LEC), sin citación ni emplazamiento, para que en cualquier momento pueda personarse en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este auto no cabe recurso alguno, sin perjuicio de que la parte ejecutada pueda oponerse al despacho de ejecución en los términos previstos en el artículo 556 LEC y en el plazo de diez días a contar desde el siguiente a la notificación del presente auto y del decreto que se dicte”.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citada notificación se produjo a través del servicio de notificaciones electrónicas de la Fábrica Nacional de Moneda y Timbre. Más en concreto, el servicio remitió el 22 de mayo de 2018 un correo electrónico en el que señalaba como asunto “Juzgados y Tribunales – Aviso de Notificación para el NIF B73836173”, dirigida a Penrei Inversiones, S.L., – NIF B73836173. Según el texto del correo, la notificación venía referida al asunto “JDO. 1 INST. E INSTR. N 5 DE LORCA EJH/0000294/2018”, indicándole que la “notificación estará disponible en su dirección electrónica habilitada única desde el 22-05-2018 hasta el 07-07-2018. Si no procediera a su lectura en el plazo indicado se producirán los efectos correspondientes, según la normativa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certificación emitida por el servicio de notificaciones electrónicas y dirección electrónica habilitada también consta que la notificación tenía como número de referencia el 5b045d87263a7, que fue puesta a disposición del destinatario el 22 de mayo de 2018 y que la fecha de aceptación fue el 7 de julio de 2018, figurando como datos del certificado digital receptor el correspondiente a don José Luis Reverte, en su calidad de representante de la citada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escrito presentado ante el juzgado el día 20 de julio de 2018, la demandante de amparo compareció en el procedimiento, formulando oposición a la ejecución, con su documentación adjunta.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21 de septiembre de 2018, el juzgado dictó un auto por el que se acordó: “Inadmitir a trámite la oposición formulada por la parte ejecutada […] Penrei Inversiones, S.L., […] por estar presentada fuera de plazo, contra Banco de Sabadell, S.A.”, advirtiendo en pie de recurso que contra dicha resolución cabía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basó su decisión, conforme a su fundamento de Derecho único, en lo siguiente: “Se establece en el artículo 134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Establece el artículo 695 LEC que la parte ejecutada pueda oponerse al despacho de ejecución en los términos previstos en dicho artículo y en el plazo de diez días a contar desde el siguiente a la notificación del auto y del decreto. Constando en el presente supuesto que la parte ejecutada se ha opuesto una vez transcurrido el plazo que legalmente se le otorga, debe ser inadmitida su oposición por extemporánea, de conformidad con lo establecido en los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Formalizado recurso de reposición, el juzgado dictó un nuevo auto el 12 de julio de 2019, por el que se desestimó el recurso, conforme a los motivos expuestos en su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debe ser desestimado pues ninguna infracción se comete en la resolución recurrida. En el presente caso, siendo indiscutible la condición de personas jurídicas de las recurrentes, las mismas desde el 1 de enero de 2017 (disposición transitoria cuarta de la Ley 42/2015, de 5 de octubre, de reforma de la LEC) están obligadas a relacionarse con la administración de Justicia por medios electrónicos (art. 14.2 a) de la Ley 39/2015 LPACAP y art. 273.3 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afirmar que los recurrentes interpretan de forma errónea la normativa aplicable, se citan los arts. 162.2 LEC; 33.2 y 34 de la Ley 18/11, de 5 de julio; 11.2 del Real Decreto 1065/2015, de 27 de noviembre; y el acuerdo no jurisdiccional del Pleno de la Sala Cuarta del Tribunal Supremo de 6 de julio de 2016, para concluir afirmando la “validez [de] la notificación a personas jurídicas por canales electrónicos”.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señala que “en el presente caso, consta que la notificación se puso a disposición de las recurrentes en fecha 22/05/18 no accediendo al contenido hasta el día 07/07/18 […], presentando los escritos de oposición a la ejecución en fecha 20/07/18, claramente fuera del plazo legalmente establecido en el art. 556. 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el auto indicó que dicha resolución “es firme, y contra la misma no cabe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auto fue notificado en fecha 15 de julio de 2019 y, junto con el auto de 21 de septiembre de 2018, es el objeto del presente recurso interpuesto por la citada entidad Penrei Inversiones,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las resoluciones judiciales impugnadas causan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tratándose de su primer emplazamiento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reconoce que, por ser una persona jurídica, viene obligada a relacionarse con la administración de justicia a través de medios electrónicos. Aclara, no obstante, que cuando es el primer emplazamiento y por tanto todavía aquella “no ha tenido ninguna relación con el juzgado correspondiente en este especial y concreto procedimiento”, ha de practicarse mediante cédula con entrega en papel de la documentación correspondiente, conforme establece el art. 273 LEC, en relación con los arts. 135, 152, 162 y 155 LEC. Este último,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Añade que incluso la notificación realizada tampoco cumple con las formalidades de las comunicaciones electrónicas. Además, su entidad nunca facilitó una dirección de correo electrónico a efectos de notificaciones telemáticas y, a pesar de ello, se le remitió un aviso que no permitía conocer realmente el objeto del asunto. Pese a todo esto, el auto dictado por el juzgado el 21 de septiembre de 2018 declaró extemporánea la presentación del escrito de oposición, computando el plazo de diez días desde la fecha de envío de aquel correo a través de la dirección electrónica habilitada.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auto de 12 de julio de 2019, se rechaza por la recurrente que haya fundamentado su decisión en la ley de procedimiento administrativo común, “que consideramos inaplicable al ámbito procesal civil, puesto que además de existir normas concretas al respecto, no se dan en uno y otro ámbito las mismas garantías procedimentales”; siendo que en materia de notificación de actos procesales existe su propia normativa tanto en la Ley de enjuiciamiento civil —los artículos arriba citados— como en el haz de garantías del propio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expresa de la doctrina de este tribunal sobre la relevancia de los actos de comunicación procesal desde la perspectiva del derecho a la tutela judicial efectiva (entre otras, SSTC 115/1988, 195/1990 y 326/1993), así como de la STC 47/2019, de 8 de abril, que estima plenamente aplicable al presente caso, finaliza solicitando que, con estimación del amparo, se acuerde la nulidad de los autos de 21 de septiembre de 2018 y de 12 de julio de 2019, “reconociendo el derecho individual de Penrei Inversiones, S.L., a obtener una resolución con respeto al derecho a la tutela judicial efectiva, y la nulidad de actuaciones y reposición de todo al momento previo a dictarse el auto de fecha 21 de septiembre de 2018, para que resuelva conforme a derecho, admitiendo a trámite la demanda de oposición al despacho de ejecución” formulada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“segundo otrosí digo”, en el escrito de demanda se argumentó “que la continuación de la ejecución derivada de los pronunciamientos judiciales que han sido objeto de impugnación, con la celebración de subasta y la eventual adjudicación a terceros, pueden hacer perder al recurso de amparo su finalidad”, por lo que se solicitó “la suspensión de la continuación del procedimiento de ejecución hipotecaria 294-2018 seguido ante el Juzgado de Primera Instancia e Instrucción núm. 5 de Lorca, hasta tanto sea resuelto el presente recurso de amparo, poniéndolo en conocimiento del órgano judicial”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recibidas las actuaciones, la Sección Cuarta de este tribunal dictó providencia el 29 de junio de 2020 por la que acordó: (i) admitir a trámite el recurso, “apreciando que concurre en el mismo una especial trascendencia constitucional (art. 50.1 LOTC)” porque el recurso “plantea un problema o afecta a una faceta de un derecho fundamental sobre el que no hay doctrina de este tribunal [STC 155/2009, FJ 2, a)]” y porque el recurso “puede dar ocasión al tribunal para aclarar o cambiar su doctrina, como consecuencia de cambios normativos relevantes para la configuración del contenido del derecho fundamental [STC 155/2009, FJ 2 b)]”; (ii) dirigir atenta comunicación al Juzgado de Primera Instancia e Instrucción núm. 5 de Lorca, a fin de que proceda a “emplazar a quienes hubieran sido parte en el procedimiento” de origen, excepto a la “recurrente en amparo”, para poder comparecer en el presente proceso constitucional en el plazo de diez días, y (iii) formar la “oportuna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nueva providencia dictada por la Sección Cuarta de este tribunal en la misma fecha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 Este traslado fue cumplimentado por la parte recurrente, mediante escrito de fecha 9 de julio de 2020, en el que se ratificó en su petición inicial. Por su parte, el Ministerio Fiscal presentó informe en fecha 15 de julio de 2020, en el que interesó que se adoptara únicamente la medida de anotación preventiva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acordó por medio del ATC 87/2020, de 22 de julio, dictado por la Sección Cuarta de este tribunal. En el mismo se denegó la suspensión solicitada y se ordenó la anotación preventiva de la demanda de amparo en el registro de la propiedad, con remisión al referido juzgado para la expedición del mandamiento oportuno. Se considera, a tal efecto, que esta medida “se reputa […] suficiente e idónea para evitar el perjuicio derivado de que la adquisición del bien por tercero lo hiciera irreivindicable”, situación a la que se hace referencia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de este tribunal el 23 de noviembre de 2020, la procuradora de los tribunales doña María Claudia Munteanu, actuando en nombre y representación de la entidad Pera Assets Designated Activity Company, bajo la dirección letrada de don Alejandro Ingram Solís, solicitó que se le tuviera por personada en este recurso, en su condición de adquirente de los créditos hipotecarios que anteriormente eran de la titularidad de la entidad Banco de Sabadell, S.A. Estos créditos le habían sido cedidos por ésta en virtud de escritura suscrita el 23 de julio de 2019, ante el notario de Madrid don Carlos de Alcocer Torra.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31 de mayo de 2021, la Secretaría de Justicia de la Sala Segunda de este tribunal dictó diligencia de ordenación por la que se acordó, de un lado, tener por personado y parte a la entidad Pera Assets Designated Activity Company, a través de la procuradora mencionada, y de otro, dar vista de las actuaciones a las partes personadas y al Ministerio Fiscal, por plazo común de veinte días, a fin de que pudieran presentar las alegaciones que estimasen pertinentes,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representante procesal de la entidad recurrente presentó su escrito de alegaciones el 30 de junio de 2021. En el mismo interesó que se dictara resolución estimatoria del recurso de amparo reiterando los argumentos expuestos en la demanda. Además, se hace una reseña expresa de la sentencia que resuelve el recurso de amparo núm. 5377-2018, que se corresponde con la STC 40/2020, de 27 de febrero. En esta resolución, por aplicación de las SSTC 6/2019, de 17 de enero, y 47/2019, de 8 de abril, se confirma la doctrina que defiende en este recurso, en torno a la necesidad de que el primer emplazamiento o citación se efectúe en el domicilio de la persona jurídica que figure como demandada, según impone el artículo 155.1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escrito de alegaciones el 1 de julio de 2021, por el que interesó de este tribunal que dictara sentencia otorgando el amparo a la recurrente, con reconocimiento de la vulneración de su derecho a la tutela judicial efectiva sin indefensión (art. 24.1 CE), y su restablecimiento mediante la declaración de “nulidad de los autos de 21 de septiembre de 2018 y de 12 de julio de 2019”, así como la “nulidad de las actuaciones realizadas a partir del emplazamiento de la entidad recurrente a través de la dirección electrónica habilitada”, además de la consiguiente retroacción de las actuaciones al momento inmediatamente anterior “al de efectuarse el emplazamiento de la entidad recurrente, debiendo llevarse a cabo de nuevo este por el juzgado ejecutor, de forma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que nos encontramos ante el mismo supuesto fáctico y jurídico que ya fue resuelto en sentido estimatorio mediante las SSTC 40/2020, de 27 de febrero; 43/2020, de 9 de marzo, y 103/2021, de 10 de mayo; cuyo contenido extracta. En estas resoluciones se concedió el amparo solicitado por aplicación de la doctrina expuesta, a su vez, en las SSTC 6/2019, de 17 de enero, y 47/2019, de 8 de abril, de las que se deriva la obligatoriedad de que el primer emplazamiento se realice de manera personal y con entrega en papel de la documentación, conforme a lo dispuesto en los arts. 155.1 y 273.4, segundo párrafo,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la Secretaría de Justicia se ha dictado diligencia el 5 de julio de 2021, dejando constancia de la presentación de los escritos de alegaciones del Ministerio Fiscal y de la representación procesal de la recurrente en amparo, quedando el asunto concluso y pendiente para deliberación cuando por turno corresponda. No consta presentado dentro del plazo del art. 52.1 LOTC, o con posterioridad, ningún escrito de alegaciones de la entidad Pera Assets Designated Activity Company.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fecha 8 de julio de 2021,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se integra en la serie de recursos de amparo interpuestos por dos entidades, una de ellas la aquí recurrente, demandadas en procesos ejecutivos hipotecarios seguidos ante diversos juzgados de primera instancia e instrucción de Lorca, los cuales, tras emplazarlas por vía electrónica a través del servicio de notificaciones electrónicas y de dirección electrónica habilitada de la Fábrica Nacional de Moneda y Timbre, han inadmitido a trámite los ulteriores escritos de oposición a la ejecución, los recursos de reposición o de nulidad de actuaciones, por considerarlos extemporáneos o improcedentes, al entender realizados conforme a Derecho los emplazamientos comunicados a través del sistema de notificaciones telemáticas.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el presente recurso la entidad Penrei Inversiones, S.L., impugna los autos del Juzgado de Primera Instancia e Instrucción núm. 5 de Lorca, de 21 de septiembre de 2018 y de 12 de julio de 2019, dictados en el proceso hipotecario núm. 294-2018.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alega, en esencia, la vulneración del derecho fundamental a la tutela judicial efectiva (art. 24.1 CE), en su vertiente de derecho a no padecer indefensión, al no haberse efectuado aquel emplazamiento de manera personal y con entrega en papel de la documentación correspondiente, tal y como establecen las normas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interesa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del Tribunal Constitucional sobre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debate, debe indicarse que el Pleno de este tribunal ha dictado recientemente la STC 40/2020, de 27 de febrero, en la que ha tenido la oportunidad de resolver el recurso de amparo cabecera de esta serie, promovido contra dos autos de coincidente contenido con el que ahora se impugna, y donde se dio respuesta a los mismos argumentos que defienden aquí las partes, con fallo estimatorio de la demanda. Descartada en este caso la concurrencia de algún elemento distintivo que obligue a una fundamentación o resultado diferente a lo declarado entonces, procede por tanto que hagamos aplicación de la citada sentencia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en el fundamento jurídico 2 se descarta cualquier posible óbice procesal, tanto por falta de agotamiento de la vía judicial previa al amparo [art. 44.1 a) LOTC] como por ser prematuro el amparo. En el primer caso, porque no cabe recurso contra el auto desestimatorio de la reposición, como se indica en el pie de recurso de éste. En el segundo supuesto, porque no es exigible esperar a la finalización del proceso ejecutivo hipotecario a quo, ya que condicionar la interposición de la demanda de amparo a este hecho genera una dilación injustificada que se traduciría en un gravamen adicional o en la intensificación de la lesión constitucional que denuncia, como ya se expuso en las SSTC 39/2015, de 2 de marzo, y 49/2016, de 14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el fundamento jurídico 3 de esa resolución se advierte que es de aplicación la doctrina de este Tribunal plasmada en sus SSTC 6/2019, de 17 de enero, FJ 4 a), dictada en sede de cuestión de inconstitucionalidad, y 47/2019, de 8 de abril, FJ 4 a), recaída en proceso de amparo. En ambos supuestos se afirma la “garantía del emplazamiento personal del demandado o ejecutado en los procesos regidos en esta materia por la Ley de enjuiciamiento civil (directa o supletoriamente), como primera comunicación con el órgano judicial competente, sin que pueda ser sustituida por una comunicación electrónica”, tal y como ocurre con la efectuada a través de la dirección electrónica habilitada. El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constata entonces la STC 40/2020, en su FJ 4, como ha de hacerse también en el presente supuesto, que las dos resoluciones judiciales impugnadas vulneraron el derecho a la tutela judicial efectiva de la recurrente, al no proceder a su emplazamiento personal en el proceso a quo a efectos de requerirla de pago o alternativamente permitirle presentar su oposición a la ejecución. Por el contrario, el juzgado optó por un emplazamiento electrónico a través del servicio de notificaciones electrónicas y dirección electrónica habilitada de la Fábrica Nacional de Moneda y Timbre, que no está previsto en la normativa procesal para estos casos, y que apenas consistía en un aviso remitiendo a un enlace de internet para poder conocer el contenido de la notificación. Además, para el cómputo del plazo de presentación del escrito de oposición se invocaron normas del procedimiento administrativo común, que son ajenas al ámbito jurisdiccional en el que nos encontramos, en alegal conjunción con el plazo del art. 556 LEC. Todo ello produjo una indebida denegación de su escrito de oposición a la ejecución, lo que determina la estimación del amparo por vulneración de su derecho fundamental a la tutela judicial efectiva sin padecer indefensión (art.24.1 CE), con reconocimiento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(arts.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entidad Penrei Inversiones,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los autos de 21 de septiembre de 2018 y de 12 de julio de 2019, dictados por el Juzgado de Primera Instancia e Instrucción núm. 5 de Lorca en el proceso de ejecución hipotecaria núm. 294-2018, así como la nulidad de las actuaciones realizadas a partir del auto de 17 de mayo de 2018 por el que se acordó el despacho de la ejecución y el requerimiento de pago a la entidad deudora.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requerimiento de pago a la entidad ejecutada, debiendo llevarse a cabo de nuevo este trámite por el citado juzgado,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