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enero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María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3640-2019, promovido por la procuradora de los tribunales doña Marta Isla Gómez, en nombre y representación de don Antonio Javier Rodríguez Naranjo y bajo la dirección letrada de don Alejandro Framiñán de Miguel, contra la sentencia de la Sala de lo Civil del Tribunal Supremo 236/2019, de 23 de abril, que desestima el recurso extraordinario por infracción procesal y el recurso de casación interpuesto por el ahora recurrente contra la sentencia 265/2017, de 30 de junio, de la Sección Duodécima de la Audiencia Provincial de Madrid por la que se estimó el recurso de apelación formulado contra la sentencia 176/2016, de 20 de septiembre, dictada en juicio ordinario sobre tutela civil del derecho al honor, dictada por el Juzgado de Primera Instancia núm. 1 de Pozuelo de Alarcón (Madrid). Ha sido parte don Máximo Pradera Sánchez, representado por el procurador de los tribunales don Rafael Gamarra Megías, y bajo la dirección letrada de don David Bravo Bueno.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junio de 2019, doña Marta Isla Gómez, en nombre y representación de don Antonio Javier Rodríguez Naranjo y bajo la dirección letrada de don Alejandro Framiñán de Miguel, interpuso recurso de amparo contra las sentencias dictadas por la Sala de lo Civil del Tribunal Supremo y la Sección Duodécima de la Audiencia Provincial de Madrid a las que se hace referencia en el encabezamiento, alegando la vulneración de su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Máximo Pradera Sánchez y don Antonio Javier Rodríguez Naranjo compartían una sección titulada “Con un par” en el marco del programa radiofónico “Julia en la Onda” de la emisora Onda Cero, en la que los periodistas comentaban temas de actualidad desde posiciones ideológicamente contrapuestas.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4 de abril de 2014 el señor Rodríguez Naranjo había publicado en el diario digital que él mismo dirigía, “El diario de Alcalá”, un artículo en el que, bajo el titular “A propósito de Aguirre”, expresaba su opinión sobre un incidente de tráfico en el que se vio envuelta la entonces presidenta de la Comunidad de Madrid. Ese mismo día, el señor Pradera Sánchez escribió varios mensajes en el grupo de Whatsapp del programa de radio (grupo integrado por ambos periodistas y por la directora y la subdirectora del mismo) en los que expresaba su malestar con el artículo y, por extensión, con la persona del señor Rodríguez Naranjo, al que reprochaba haber falseado la realidad de lo sucedido y ocultar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8 de abril de 2014, el señor Pradera Sánchez envió al señor Rodríguez Naranjo un correo electrónico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“Estimado Antonio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Tienes 24 horas para rectificar tus patrañas sobre Aguirre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Pasado ese plazo, se publica este artículo [reproducido a continuación del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cosa son las opiniones discrepantes y otra muy distinta LAS MENTIRAS, que no estoy dispuesto a tolerar de alguien que se jacta de ser ‘mi amigo’.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la amistad ni el respeto con un mentiroso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Saludos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Pradera Sánchez publicó el día 8 de abril de 2014 el susodicho artículo, en su blog digital denominado “El Blog de Max Pradera”. Consistía en un texto escrito en tono sarcástico, bajo el título “Naranjo rectifica” donde el autor se hacía pasar por el señor Rodríguez Naranjo para defender a la señora Aguirre (https://maxpradera.tumblr.com/post/82077821139/naranjo-rectifica).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6 de mayo de 2014 se produjo un nuevo incidente entre ellos en que, tras haber calificado don Antonio Javier Rodríguez Naranjo de “chorrada” un comentario de don Máximo Pradera Sánchez, este se dirigió al primero en los siguientes términos: “Bueno, ya es la segunda vez que me faltas al respeto […] te tendré que arrancar la cabeza”. Continuando la discusión, de nuevo el último manifestó al señor Rodríguez Naranjo: “[…] es la última vez que te ríes de mí o me tomas el pelo, soy más alto que tú y te voy a machacar”.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7 de mayo de 2014, el señor Rodríguez Naranjo publicó en su cuenta personal de Twitter el siguiente mensaje: “He sido agredido física y verbalmente, con testigos y en el estudio de ‘@Juliaenlaonda’, por Máximo Pradera. Tras tres semanas de acosos”. A lo largo del mismo día 7 el señor Rodríguez Naranjo continuó publicando mensajes en su cuenta de Twitter, incluyendo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he contado esto por fastidiar a Máximo Pradera. Yo le tenía mucho afecto. Es decencia y honestidad. Espero que se cure y mejore algo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“Dice @maxpradera que por qué no le denuncio. También ha contado que le agredí yo. Esto solo confirma que necesita ayuda. Yo se la di. Ya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“Ojalá fuera un show. Nunca jugaría con vosotros. Max Pradera no está bien. Y yo no puedo hacer nada ya por evitarlo. Ahorrarle dos hostias”.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“@maxpradera Me das mucha pena, chaval. Yo te apreciaba un montón. Consulta a un especialista. Lo necesitas. Máximo. Mucho”.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fecha el diario “Periodista Digital” publicó una información firmada por los periodistas don Juan Velarde y don Luis Balcarce, en que se hacían eco del referido incidente. Esta noticia se encabezaba con el titular “Agresiones fuera de micro de Julia en la Onda”, con el subtítulo “Antonio Naranjo acusa a Pradera de ‘maltratador’ por agredirle en Onda Cero con el puño en alto”; seguido de otro subtítulo donde literalmente se decía: “Atresmedia no debería tener como tertuliano a un maltratador”.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cuerpo de la noticia se reproducían entrecomilladas las manifestaciones del señor Rodríguez Naranjo al citado medio digital. Por su relación con el uso del sustantivo “maltratador” tiene relevancia el siguiente extracto: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Añade el periodista que Pradera huyó como un conejo al retarle a dirimir el tema a puñetazos: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supuesto, quiero dejar constancia del trato impecable de Julia Otero que entendió en todo momento que yo ya no iba a hacer la sección con este señor y que ahora, en vez de hacerla cuatro veces en semana, él la hará solo dos días y yo otros dos, pero por separado. También, a modo de reflexión, me gustaría decir que Onda Cero y Atresmedia deberían replantearse si les interesa tener a un maltratador y a un agresor trabajando o colaborando con su empresa’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día y en los inmediatamente posteriores también otros medios de comunicación se hicieron eco del incidente, tales como los diarios digitales “Libertad Digital”, “Ecoteuve” y “Estrella Digital”, haciendo hincapié en la agresión denunciada por el señor Rodríguez Naranjo. Igualmente, tales acusaciones tuvieron una amplia repercusión en Twitter.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Máximo Pradera Sánchez presentó demanda conforme a la Ley Orgánica 1/1982, de 5 de mayo, de protección civil del derecho al honor, a la intimidad personal y familiar y a la propia imagen, contra don Antonio Javier Rodríguez Naranjo, por intromisión ilegítima en su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formulaban, en síntesis, las siguientes alegaciones: (i) en el incidente del día 6 de mayo entre los periodistas no hubo agresiones, ni insultos; (ii) el día 7 de mayo el demandado afirmó falsamente en su cuenta de Twitter (@AntonioRNaranjo) que había sido víctima de una agresión física por parte del demandante, que tuvo una amplia difusión; (iii) el mismo 7 de mayo el demandado publicó unas manifestaciones en el diario “Periodista Digital”, calificando al demandante de maltratador en los términos expuestos más arriba; a lo que siguió la acusación en sucesivos mensajes de perturbado y de desequilibrado, también en los términos ya expuestos; (iv) de lo sucedido se hicieron eco en los días siguientes tres medios digitales (“Libertad Digital”, “Ecoteuve.es” y “Estrella Digital”) y diversas cuentas de Twitter; (v) el demandante decidió mantenerse ajeno y no responder para no alimentar la polémica; (vi) estas falsas acusaciones generaron un clima contrario al demandante, afectando negativamente a su dignidad y reputación profesional y también a su modo de vida, dado que el programa radiofónico en el que intervenía fue cancelado y la cadena de radio prescindió de sus servicios; (vii) las acusaciones formuladas contra él, por su carácter inequívocamente vejatorio y por el descrédito público que generaban, menoscabando su reputación profesional, constituían una intromisión ilegítima en el honor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lo precedente, don Máximo Pradera Sánchez solicitó que se declarase la existencia de dicha intromisión ilegítima en el honor y se condenara al demandado a indemnizarle en 23 324 €, a cesar en la intromisión, a publicar a su costa la sentencia de condena en el diario digital que publicó la expresión tenida por ofensiva o, subsidiariamente, en la edición digital de un periódico de igual o superior difusión, publicación que, en todo caso, deberá llevarse a cabo en su cuenta de Twitter o cualquier otra de la que pudiera ser titular en el futuro, así como al pago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1 de Pozuelo de Alarcón desestimó la pretensión por sentencia de 20 de septiembre de 2016, considerando que los hechos se produjeron en el contexto de la tensa relación que mantenían los periodistas con anterioridad al episodio del día 6 de mayo de 2014, en que resulta acreditado que el demandante se dirigió al demandado en tono amenazante e intimidatorio, y por cuanto las expresiones utilizadas no tenían suficiente gravedad para poder ser consideradas como “expresiones insultantes, insinuaciones insidiosas y vejaciones innecesarias que solo pueden entenderse como insultos o descalificaciones”, en los términos descritos en la STC 105/1990,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Máximo Pradera Sánchez recurrió en apelación, oponiéndose el demandado y el Ministerio Fiscal. Por sentencia de 30 de junio de 2017, la Sección Duodécima de la Audiencia Provincial de Madrid estimó el recurso, revocó la resolución de instancia y declaró la existencia de una intromisión ilegítima en el derecho al honor del demandante, condenando al demandado a cesar en su intromisión, indemnizar al demandante por daño moral en 5000 € y a publicar a su costa la sentencia en el diario “Periodista Digital”, o, subsidiariamente, en otro de similares características, y en la cuenta personal de Twitter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Acotando el objeto a las manifestaciones realizadas por el demandado a raíz del incidente entre ambos periodistas ocurrido el 6 de mayo de 2014, como fundamentos de esta resolución la Audiencia Provincial expuso, resumidamente, lo siguiente: i) no existió hostigamiento o acoso por parte del demandante, sino una crisis en la relación entre ambos, con descalificaciones mutuas; ii) no existió ni el maltrato ni la agresión física denunciada por el ahora apelado; iii) no está justificado que se describa al demandante de persona violenta en su ámbito profesional, a través de unos medios de gran difusión, como la red Twitter y el periódico digital mencionado; iv) esas manifestaciones carecían de interés general; v) respecto de las expresiones proferidas y su difusión, se trata de manifestaciones gratuitas, “fríamente planteadas”, que no tienen otra intención que ofender al demandante, no siendo una disputa privada, pues era conocido que al difundirse en Twitter era accesible a cualquier persona. Finalmente, se concluye que se había producido una vulneración del derecho al honor del demandante, al difundir el demandado una imagen negativa de aquel en redes sociales y medios digitales, como sujeto acosador y agresivo, que no está amparada por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fallo de la sentencia estimatoria de la apelación “se condena al demandado a indemnizar por daños, al demandante, en la suma de 5 000 €” y a “publicar a su costa la sentencia en ‘Periodista Digital’ o subsidiariamente en un medio de similares características, y finalmente a publicar en su cuenta de Twitter el texto de la sentencia estimatoria” y todo ello “sin imposición de costas en ambas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Habiéndose interpuesto por el demandante de amparo sendos recursos, extraordinario de infracción procesal y de casación, ambos resultaron desestimados por sentencia de la Sala de lo Civil del Tribunal Supremo, de 23 de abril de 2019, que confirmó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recurso extraordinario por infracción procesal, este se fundó en la contravención del art. 24 CE, al estimar el recurrente que el tribunal de apelación había incurrido en una “valoración arbitraria, ilógica e irrazonable de la prueba” considerando acreditado que no hubo agresión física por parte de don Máximo Pradera Sánchez a don Antonio Javier Rodríguez Naranjo, y que el último llamó “maltratador” al primero. Rechazando tales argumentos y respecto al primer aspecto, la Sala consideró que la equiparación entre amenazas verbales (“te voy a tener que arrancar la cabeza […]”, amenaza pronunciada por el señor Pradera) y una agresión física real que denunciaba el recurrente entrañaba una “inadmisible banalización de la violencia”. En relación con el uso de la expresión “maltratador”, la Sala confirmó que el recurrente no había conseguido desvirtuar “la valoración conjunta de la prueba por el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del recurso de casación, el recurrente alegó la infracción de la doctrina jurisprudencial sobre ponderación de los derechos en litigio, al haber negado el tribunal de apelación que las expresiones proferidas por el demandado carecieran de interés general, así como por el hecho de que en la sentencia de apelación se obvia la relevancia que la jurisprudencia otorga a la preexistencia de una situación de conflicto previo entre los implicados. La Sala desestimó tales argumentos por cuanto ni la libertad de expresión, ni, en su caso, la libertad de información, justificarían la conducta del recurrente al sustentarse sus opiniones o juicios de valor en unos hechos inveraces, que afectaban gravemente a la consideración pública del demandante, con independencia del comportamiento impropio del demandante al presumir de su estatura y corpulencia para intimidar al demandado. Se sostiene literalmente que “ni la Constitución ni la Ley Orgánica 1/1982 ni la jurisprudencia amparan que frente a unos determinados hechos reprobables se reaccione exagerándolos hasta la mendacidad para, así, suscitar un mayor reproche social hacia la persona que nunca llevó su comportamiento hasta el extremo que se le imputa”. Esa falta de veracidad, precisamente, determinaría la ilegitimidad de la intromisión en el honor del demandante, con independencia de que se admitiera el interés general de lo comunicado y publicado por el demandado, en atención a “la condición de importantes profesionales de la información de demandante y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atribuye a la sentencia de 23 de abril de 2019, dictada por la Sala de lo Civil del Tribunal Supremo y, por extensión a la sentencia de 30 de junio de 2017 de la Sección Duodécima de la Audiencia Provincial de Madrid, la vulneración del derecho a la libertad de expresión [art. 20.1 a) CE], al no haber realizado una adecuada ponderación entre el susodicho derecho a la libertad de expresión y el derecho al honor de la contraparte.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tal y como sostuvo ante la Audiencia Provincial y ante el Tribunal Supremo, entiende que los tuits cuestionados se enmarcan en el ejercicio de la libertad de expresión. En la demanda se expone que, al hilo de un suceso que afecta íntimamente al ámbito personal y a la esfera pública como comunicador de don Antonio Rodríguez Naranjo, este decide exponer su versión en las redes sociales, exponiendo su opinión a sus seguidores por medio de la red social Twitter. Desde esta posición, el recurrente entiende que el Tribunal Supremo confunde ambos derechos (expresión e información), y que al considerar falsa la expresión “agresión física”, no tiene en cuenta lo verdaderamente probado, ni el hecho de que el señor Rodríguez Naranjo sintió violencia en el gesto del demandante de la instancia, y que eso fue lo expresado a sus seguidores en las redes sociales, emitiendo su opinión sobre cómo se habían desarrollado los hechos. Por tanto, se estaría ante un juicio de valor objetivo enmarcado en su derecho a la libertad de expresión del art. 20 CE, no pudiendo exigirse el requisito de veracidad a sus manifestaciones al tratarse de una valoración subjetiva de los hechos “con independencia de que sea o no veraz, dado que un sentimiento es imposible que se preste a una demostración de exactitud”.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afirma que se está ante un supuesto de colisión de derechos fundamentales —derecho al honor del art. 18.1 CE y libertad de expresión del art. 20.1 a) CE— en el que la sentencia recurrida da prevalencia al derecho al honor. El recurso insiste en que se está en presencia del derecho a la libertad de expresión porque se trata de la exteriorización de juicios de valor, ideas y opiniones, teniendo relevancia dicha calificación en la medida en que en el ejercicio de la libertad de expresión la jurisprudencia constitucional considera intrascendente el requisito de la acreditación de la veracidad de las afirmaciones y expresiones.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11/2000, FJ 8, y 160/2003, FJ 4, la demanda continúa la argumentación refiriéndose a los criterios que deben ser tenidos en cuenta a la hora de ponderar entre el derecho al honor y la libertad de expresión (relevancia pública del asunto; carácter de personaje público del sujeto sometido a crítica u opinión; contexto en que se producen las manifestaciones; hecho de que las manifestaciones contribuyan o no al debate público). En aplicación de estos criterios al caso, la demanda insiste en que las manifestaciones del recurrente en amparo habrían quedado cubiertas por la libertad de expresión (con cita adicional de las SSTC 77/2009, 216/2013 y 79/2014), poniendo el acento en que el condenado por vulneración del derecho al honor es la víctima de la agresión, que además no ha sido apoyado por el medio de comunicación en que ambos (denunciado y denunciante) trabajaban. La argumentación concluye sosteniendo que “el derecho a la libertad de expresión ha sido vulnerado por cuanto la sentencia recurrida da prevalencia a la intromisión en el derecho al honor pero produce una confusión en la delimitación de ambos derechos a proteger, libertad de expresión e información, al atribuir a la libertad de expresión un requisito de aplicabilidad como es la veracidad que no es predicable del ejercicio de tal derecho contraviniendo la doctrina jurisprudencial expuesta, solo subsanable por esta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justificación de la especial trascendencia constitucional, la demanda afirma que el recurso da “ocasión al Tribunal Constitucional para aclarar o cambiar su doctrina como consecuencia de un proceso de reflexión interna (STC 155/2009, de 25 de junio, FJ 6)”. Siendo doctrina consolidada que no es exigible el requisito de veracidad para la protección del derecho a la libertad de expresión, el recurrente defiende que solo se le puede responsabilizar de sus publicaciones y de sus tuits dirigidos a sus seguidores, sin que se le pueda acusar de otras informaciones en otros medios (acusación de maltrato). Se insiste en este punto en el hecho de que el recurrente transmite a sus seguidores su sensación de haber sido “agredido física y verbalmente porque así lo siente, no con ánimo de engañar a su seguidores a los que nunca trataría de engañar, porque son un gran valor añadido a su profesión de comunicador y periodista”. Desde este razonamiento, se solicita del Tribunal Constitucional que se pronuncie “sobre la incidencia o no de las nuevas tecnologías en las libertades constitucionales: la confrontación entre los medios tradicionales, prensa escrita o apariciones en televisión, con los derechos de réplica, rectificación que configuraban tradicionalmente las infracciones al derecho al honor y donde las personas se expresaban libremente, y ahora nos encontramos que el poder expresar una opinión, un tuit, no dirigido a una generalidad sino para tus seguidores; al mismo tiempo, que gente ajena pueda buscarlo y tener conocimiento si es de su interés; además la posibilidad de retuit, aumentando su circulación, y cómo no, la posibilidad del aludido de contestar al autor e intervenir en la misma secuencia inmediatamente. Todas estas posibilidades se unen a la casi inmediatez de las comunicaciones y a la escasa vida de las mismas, inmediatamente sustituidas por otras noticias novedosas, o camufladas y diluidas por otros trendic topics. A ello añadimos que otras personas haters, odiadores, intervengan en el proceso y expongan sus opiniones e incluso un menoscabo del honor, pero nunca imputable al autor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se solicita la estimación de su recurso y la declaración de nulidad de la sentencia de la Sala de lo Civil del Tribunal Supremo de 23 de abril de 2019 y, mediante otrosí interesa la suspensión de la ejecución de la sentencia recurrida, pues dicha ejecución haría perder al amparo su finalidad, de conformidad con lo previsto en el art. 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 este tribunal acordó, mediante providencia de 10 de febrero de 2020, la admisión a trámite de la demanda de amparo, apreciando que concurre en la misma una especial trascendencia constitucional (art. 50.1 LOTC) toda vez que el recurso plantea un problema o afecta a una faceta de un derecho fundamental sobre el que no hay doctrina de este tribunal [STC 155/2009, FJ 2 b)]; y, en cumplimiento de lo preceptuado por el art. 51 LOTC, se dirigió atenta comunicación a la Sala de lo Civil del Tribunal Supremo y a la Sección Duodécima de la Audiencia Provincial de Madrid a fin de que remitieran las certificaciones o copias adveradas de las actuaciones correspondientes al recurso de casación núm. 4345-2017 y al recurso de apelación núm. 184-2017, respectivamente. Igualmente, se dirigió atenta comunicación al Juzgado de Primera Instancia e Instrucción núm. 1 de Pozuelo de Alarcón al objeto de que remitiera las certificaciones o copias adveradas de las actuaciones correspondientes al procedimiento ordinario núm. 654-2014, debiendo previamente emplazarse a quienes hubieran sido parte en el procedimiento, con excepción de la parte demandante, al objeto de que comparecieran, si así lo deseaban, en el presente recurso de amparo. Asimismo, se formó la correspondiente pieza separada de suspensión, concediendo un plazo común al Ministerio Fiscal y a la parte recurrente para que alegaran lo que estimaran conveniente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17 de febrero de 2020, la parte recurrente presentó alegaciones, ampliando las expuestas en la demanda de amparo respecto de la solicitud de suspensión, distinguiendo entre los diversos pronunciamientos contenidos en la resolución impugnada. Así, en relación con la publicación de la sentencia se aduce que produciría un perjuicio irreparable, real, concreto e irreversible; mientras que acerca de la suspensión del abono de la indemnización establecida se afirma que el demandante ya se había resarcido de los anticipos económicos que realizó, pues se habían abonado los gastos ocasionados con motivo de la asistencia letrada y la representación procesal, añadiendo que la suspensión del pago de la indemnización no supondría ningún perjuicio a tercero, ni perturbación de ningún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25 de febrero de 2020, el fiscal presentó escrito favorable a la suspensión de la publicación de la sentencia impugnada, al objeto de salvaguardar su efectividad para el caso de que se estimara el amparo solicitado, de modo similar a lo resuelto en supuestos equiparables; no así de los efectos económicos de la condena, al ser perfectamente subsanable mediante la reversión de las cantidades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49/2020, de 15 de junio, de la Sala Primera, se resolvió conceder la suspensión interesada en lo relativo a la publicación de la sentencia impugnada, como interesó el Ministerio Fiscal, a la vista de las dificultades de reparar los daños que pudiera causar, particularmente, por la pérdida de credibilidad del afectado. No obstante, se desestimó la solicitud en lo que se refiere a la vertiente económica, dada la facilidad para subsanar esta actuación mediante la devolución de la cantidad satisfecha si finalmente se estima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fechado el 21 de julio de 2020, se personó en el proceso de amparo don Máximo Pradera Sánchez, solicitando que se le diera vista de las actuaciones y se le emplazase para la presentación de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4 de agosto de 2020, se tuvieron por recibidos los testimonios de las actuaciones enviadas por la Sala de lo Civil del Tribunal Supremo, la Sección Duodécima de la Audiencia Provincial de Madrid y el Juzgado de Primera Instancia e Instrucción núm. 1 de Pozuelo de Alarcón; así como por personado y parte en las actuaciones a don Máximo Pradera Sánchez. En la misma resolución se decidió dar vista de todas las actuaciones al Ministerio Fiscal y a las partes personadas para que pudieran presentar las alegaciones que estimaran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29 de septiembre de 2020, don Rafael Gamarra Megías, procurador de los tribunales, en nombre y representación de don Máximo Pradera Sánchez, y bajo la dirección letrada de don David Bravo Bueno, presentó su escrito de alegaciones considerando correcta la ponderación efectuada en la sentencia impugnada y solicitando, por consiguiente,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la manifestaciones efectuadas por el ahora recurrente de amparo a través de su cuenta en la red social Twitter y al diario “Periodista Digital”, contenidas en los hechos declarados probados por las sentencias de instancia y exponer la distinción doctrinal entre la narración de hechos, que se sitúa en el ámbito de la libertad de información, y la manifestación de opiniones, enmarcada en la libertad de expresión, esta parte niega que la agresión física narrada por el recurrente sea mera exteriorización de sus propios sentimientos, a los que no cabe exigirles veracidad, sino que se trataría de hechos falsamente atribuidos al señor Pradera Sánchez, que deben enmarcarse en el derecho a la información y sometidos a ese requisito de veracidad. Insiste el escrito de alegaciones en que “[s]egún los hechos probados en este procedimiento y ratificados por la sentencia recurrida, tal agresión nunca existió. Ni la narrada —que no ‘opinada’ ni ‘sentida’— ni tampoco ninguna otra. Nunca hubo ningún contacto físico ni, por tanto, tampoco existieron los inventados empujones, ‘manotazos’ —en realidad dice ‘más manotazos’, esto es, ‘más’ de los que ya le habrían sido propinado antes— o demás agresiones que el recurrente quisiera referir utilizando expresamente el verbo ‘pegar’”.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recuerda, asimismo, que el recurrente en amparo participó de la difusión de sus tuits en la prensa, concediendo entrevistas que también son objeto del procedimiento y publicando tuits adicionales con los que ahondó en el asunto y reafirmó la existencia del episodio. Además, en la entrevista a “Periodista Digital” y en los tuits adicionales, el recurrente añadió diversas conclusiones y valoraciones injuriosas sobre su propio relato inventado, como las de acosador, agresor violento o desequilibrado mental. En suma, el recurrente en amparo aprovechó el relato de un hecho ficticio para justificar los calificativos y otras expresiones injuriosas referidas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escrito de alegaciones sostiene que: i) teniendo en cuenta que lo narrado son hechos y que por tanto deben pretender su amparo en el derecho a la información, y partiendo de que tales hechos han sido acreditados como falsos, no puede más que concluirse que la sentencia recurrida no solo no contradice sino que aplica la doctrina de este tribunal sobre protección del derecho al honor y libertad de expresión; ii) los apelativos dedicados a su persona, tales como “maltratador”, “acosador”, “agresor violento” o “desequilibrado mental”, siendo, estos sí, juicios de valor, tampoco merecerían amparo alguno, al tratarse de expresiones claramente vejatorias, además de inmerecidas, pues a través de ellas se añade un “plus de lesividad” al valorarse hechos que nunca sucedieron.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presentó alegaciones por escrito de 8 de octubre de 2020,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la Fiscalía ante el Tribunal Constitucional determina si los hechos deben situarse en el contexto de la libertad de expresión o de la libertad de información, y si esa cuestión es o no relevante. A ese fin rememora la doctrina constitucional, concluyendo que las manifestaciones realizadas por el demandante en su cuenta de Twitter el día 7 de mayo (“He sido agredido física y verbalmente, con testigos y en el estudio de ‘@Juliaenlaonda’, por Máximo Pradera. Tras tres semanas de acosos”) contienen una narración de hechos, que no comprende “ningún pensamiento, ni valoración, ni opinión”, realizada por un periodista profesional al que se le supone un dominio del lenguaje, que excluye “lapsus lingüísticos” que le lleven a utilizar incorrectamente el concepto de “violencia física”, con lo que tales manifestaciones deben incardinarse en la libertad de información, lo que supedita el amparo pretendido a la constatación de su veracidad. Por lo que se refiere al empleo de la expresión “maltratador” en el artículo del diario “Periodista Digital” y en días sucesivos, se considera acreditado que tal expresión fue utilizada por el demandado y que el artículo donde se emplea tiene como finalidad dar cuenta de la noticia ocurrida, que sería la supuesta agresión física, por lo que se posicionaría también en el contexto de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separadamente las expresiones antedichas, en la línea de lo afirmado por la Sala de lo Civil del Tribunal Supremo y con apoyo en la doctrina constitucional, el Ministerio Fiscal admite hipotéticamente “la existencia de interés general o noticiable” en las manifestaciones del demandado, relativas al hecho de haber padecido una agresión física por parte del demandante de instancia, claramente inscribibles en la libertad de información, pero niega que este factor sea trascendente “porque faltaría el otro requisito que debe colmar la información, y es el de la veracidad”, pues de lo que se trataba era de perjudicar al otro. En consecuencia, no puede prevalecer la libertad de información, habiéndose vulnerado el derecho al honor del demandante. En cuanto al uso del calificativo “maltratador” y partiendo de que el recurrente era conocedor de la inexistencia de la agresión, el empleo de ese vocablo tampoco podría estar amparada por la libertad de expresión, pues “[n]o puede nunca considerarse justificada la utilización de un término objetivamente peyorativo, como el que se utilizó, cuando su aplicación al caso y a la persona que se le dirigió, se basaba en un hecho falso”.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rechaza la alegación del recurrente, que parece desprenderse de sus afirmaciones, de que al haberse publicado sus manifestaciones en Twitter la gravedad de sus palabras sería menor al ir dirigida tan solo a sus seguidores, pues la gravedad de una ofensa al honor dependerá del alcance de esa ofensa, no de su difusión; además de que como indica el propio recurrente esas manifestaciones eran accesibles para “gente ajena, es decir no seguidor suyo, […] quedando por tanto abierto a un número indeterminado de personas”. Sostiene, en definitiva, que el uso de las denominadas redes sociales no debe influir en el tratamiento general de estos supuestos de colisión de derechos como la libertad de expresión o de información con otros derechos individuales, como el honor, la intimidad o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septiembre de 2021, el Pleno, conforme al art. 10.1 n) LOTC, a propuesta de tres magistrados,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enero de 2022,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sentencia de 23 de abril de 2019, dictada por la Sala de lo Civil del Tribunal Supremo a la que se atribuye la vulneración del derecho a la libertad de expresión [art. 20.1 a) CE], infracción que extiende a la sentencia de 30 de junio de 2017, de la Sección Duodécima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determinantes de la condena del recurrente se centran esencialmente en el mensaje publicado por don Antonio Javier Rodríguez Naranjo en su cuenta personal de Twitter, el día 7 de mayo de 2014, donde se decía: “He sido agredido física y verbalmente, con testigos y en el estudio de ‘@Juliaenlaonda’, por Máximo Pradera. Tras tres semanas de acosos”, y en el uso del calificativo “maltratador” para referirse a este último en la entrevista que sirve de base al artículo publicado en el diario “Periodista digital” ese mismo día bajo el titular “Agresiones fuera de micro de Julia en la Onda”, con el subtítulo “Antonio Naranjo acusa a Pradera de ‘maltratador’ por agredirle en Onda Cero con el puño en alto”; seguido del siguiente subtítulo: “Atresmedia no debería tener como tertuliano a un maltratador”.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en amparo, las sentencias impugnadas no efectúan una adecuada ponderación de los derechos en conflicto, argumentando, de contrario, a favor de la prevalencia de su derecho a la libertad de expresión frente al derecho al honor de don Máximo Pradera Sánchez. En síntesis, para el recurrente las manifestaciones censuradas reflejan una visión subjetiva de los hechos a la que no cabe exigir veracidad, “dado que un sentimiento es imposible que se preste a una demostración de exactitud”. El demandante en instancia, don Máximo Pradera Sánchez, solicita la desestimación del recurso de amparo afirmando que las palabras del recurrente en amparo se enmarcan en la libertad de información, estando ausente de las mismas la nota de veracidad exigible a la información. En el mismo sentido se pronuncia la Fiscalía ante el Tribunal Constitucional, que también interesa la desestimación del recurso de amparo, al entender que las declaraciones del recurrente en amparo se incardinan en la libertad de información, incumpliendo el requisito de veracidad que se le exigiría para gozar de amparo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Determinación de los derechos en conflicto en el contexto de las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la diferente perspectiva de las partes en litigio y del Ministerio Fiscal en cuanto a la determinación del derecho fundamental en que debería inscribirse la conducta del ahora recurrente, la primera cuestión a dilucidar es si estamos ante el derecho a la libertad de expresión o ante la libertad de información, toda vez que ello incidirá en la valoración de este tribunal sobre la legitimidad constitucional del ejercicio de uno u otro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65/2015, de 13 de abril, por citar una sola de las muchas que se refieren a esta cuestión, hace hincapié en las dificultades para distinguir, en muchas ocasiones, entre libertad de expresión y libertad de información. A pesar de ello se insiste en que la Constitución y la jurisprudencia distinguen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Y reconoce que por más que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 [STC 65/2015,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también se ha advertido de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 [STC 172/2020, de 19 de noviembre, FJ 7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las dificultades existentes para distinguir entre libertad de información y libertad de expresión se acentúa cuando se contextualiza el ejercicio de una y de otra en el ámbito de internet y, más concretamente, en el de las redes sociales. Por esa razón es preciso tener en cuenta los siguientes elementos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Recomendación CM/Rec(2014)6 del Consejo de Ministros a los Estados miembros del Consejo de Europa sobre una “Guía de los derechos humanos para los usuarios de internet” (adoptada por el Consejo de Ministros el 16 de abril de 2014, en la 1197 reunión de delegados de los ministros) pone de manifiesto que internet tiene características de servicio público, por lo que debe garantizarse su accesibilidad, que se preste sin discriminación, que sea asequible, seguro fiable y continuo. Al tiempo esa categorización permite a los poderes públicos intervenir en la red para evitar que las personas se vean sujetas a injerencias ilícitas, innecesarias o desproporcionadas en el ejercicio de sus derechos fundamentales. Esta consideración se traduce en el reconocimiento de que, a través de la red, se puede ejercer la libertad de expresarse en línea y acceder a la información, opiniones y expresiones de otras personas, lo que incluye todo tipo de discursos sobre cualquier tema. Por lo que hace a las obligaciones de las autoridades, la recomendación sostiene que estas tienen el deber de respetar y proteger la libertad de expresión e información, de modo que toda restricción a esas libertades, que se abordan indiferenciadamente, debe tener carácter no arbitrario, obedecer a un objetivo legítimo de acuerdo con el Convenio europeo de derechos humanos (CEDH) y debe ser conforme a la ley. En la misma línea, de mínima intervención sobre las libertades de comunicación, se pronuncia, en el marco de la Unión Europea, la Directiva 2000/31/CE del Parlamento Europeo y del Consejo, de 8 de junio de 2000, relativa a determinados aspectos jurídicos de los servicios de la sociedad de la información, en particular el comercio electrónico en el mercado interior (Directiva sobre el comercio electrónico). En el apartado 9 de sus considerandos, la directiva sostiene que “[l]a libre circulación de los servicios de la sociedad de la información puede constituir, en muchos casos, un reflejo específico en el Derecho comunitario de un principio más general, esto es, de la libertad de expresión consagrada en el apartado 1 del artículo 10 del Convenio para la protección de los derechos humanos y de las libertades fundamentales, ratificado por todos los Estados miembros; por esta razón, las directivas que tratan de la prestación de servicios de la sociedad de la información deben garantizar que se pueda desempeñar esta actividad libremente en virtud de dicho artículo, quedando condicionada únicamente a las restricciones establecidas en al apartado 2 de dicho artículo y en el apartado 1 del artículo 46 del 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cabe duda de que las libertades de comunicación —libertad de información y libertad de expresión— también se ejercitan a través de las herramientas que facilita internet [en este sentido SSTEDH de 18 de diciembre de 2012, asunto Ahmet Yildirim c. Turquía, § 48, y de 10 de marzo de 2009, asunto Times Newspapers Ltd. c. Reino Unido (núms. 1 y 2), § 27], como lo son las redes sociales, siendo susceptibles de verse limitadas por el poder público allí donde se prevén también límites para el ejercicio de estas fuera del contexto de internet. La STEDH de 10 de marzo de 2009, asunto Times Newspapers Ltd. c. Reino Unido (núms. 1 y 2), establece que el art. 10 CEDH “garantiza no solo el derecho a difundir información, sino también el derecho del público a recibirla (véanse Observer y Guardian c. Reino Unido, de 26 de noviembre de 1991, § 59 (b), […] y Guerra y otros c. Italia, de 19 de febrero de 1998, § 53, […]). Debido a su accesibilidad y a su capacidad para almacenar y difundir grandes cantidades de datos, los sitios de internet contribuyen de manera significativa a mejorar el acceso del público a las noticias y, en general, a facilitar la comunicación de la información” (§ 27). Del mismo modo que lo formula el Tribunal de Estrasburgo, podemos afirmar que la doctrina constitucional elaborada en torno a las libertades de información y expresión contenidas en el art. 20 CE, se proyecta al ejercicio de estos derechos cuando los mismos se encuentran presentes en la comunicación a través de internet. No obstante, esa proyección no puede ser automática, y debe tener en cuenta las particularidades que se identifican en la comunicación a través de estos medios y muy concretamente a través de las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es preciso tener en cuenta que el uso de las herramientas digitales convierte a sus usuarios en creadores de contenidos, emisores, difusores y reproductores de esos contenidos. En la STEDH de 16 de junio de 2015, asunto Delfi AS c. Estonia, la Gran Sala del Tribunal Europeo de Derechos Humanos expresa esta particularidad de forma clara: “la posibilidad de que los individuos se expresen en internet constituye una herramienta sin precedentes para el ejercicio de la libertad de expresión. Se trata de un hecho indiscutible, como ha reconocido en varias ocasiones [véanse Ahmet Yildirim c. Turquía, núm. 3111-10, § 48, TEDH 2012, y Times Newspapers Ltd. c. Reino Unido (núms. 1 y 2), núms. 3002-03 y 23676-03, § 27, TEDH 2009]. Sin embargo, las ventajas de este medio van acompañadas de una serie de riesgos. Contenidos claramente ilícitos, incluido el difamatorio, odioso o violento, pueden difundirse como nunca antes en todo el mundo, en cuestión de segundos, y a veces permanecer en línea durante mucho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usuarios pueden llegar a desempeñar un papel muy cercano al que venían desarrollando hasta ahora los periodistas en los medios de comunicación tradicionales; esos medios también pueden usar las plataformas que ofrece internet para la difusión de sus contenidos; y los periodistas pueden ejercer las libertades comunicativas asimismo a través de las redes sociales, con perfiles personales en los que no dejan de ser percibidos como periodistas por sus seguidores, y por el resto de usuarios. Esta intersección de estatutos introduce dificultades añadidas a la hora de examinar la adecuación constitucional de los límites que se introducen al ejercicio de las libertades de expresión y de información. Y tampoco facilita la desagregación entre estos dos derechos, libertad de expresión y derecho a la información, que nuestro sistema constitucional diferencia claramente, no sucediendo así en el contexto del Consejo de Europa o de la Unión Europea, que se refieren a una genérica libertad de expresión que se concreta a través de la libertad de opinión, la libertad de transmitir información y la libertad de recibir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a la doctrina constitucional, relativa al elemento predominante de la comunicación, puede llegarse a una conclusión similar, que exija examinar la fiabilidad de la base fáctica en la que se basan los tuits y las declaraciones objeto de juicio en la instancia. Así, puede entenderse que el elemento predominante de las manifestaciones efectuadas el día 7 de mayo a través de su cuenta de Twitter por don Antonio Javier Rodríguez Naranjo (“He sido agredido física y verbalmente, con testigos y en el estudio de ‘@Juliaenlaonda’, por Máximo Pradera. Tras tres semanas de acosos”) constituye esencialmente una narración de hechos, una “transmisión o comunicación de lo que se tienen por hechos”. En el sentido expuesto por el Ministerio Fiscal, se rechazan las alegaciones del recurrente acerca de que se estaría formulando una mera opinión, “una evaluación personal y subjetiva” de los hechos. El añadido del vocablo “física” para calificar la supuesta violencia ejercida sobre su persona, por oposición a la violencia verbal que también dice haber padecido, concreta una determinada acción material perpetrada sobre su cuerpo, que no se produjo si atendemos a los hechos declarados probados en la instancia; debiendo excluirse que por el recurrente, un periodista profesional al que se le supone un dominio del lenguaje, se incurriera en un “lapsus lingüístico” al exponer los hechos que le hubiera llevado a utilizar incorrectamente el concepto de “violencia física”, como también aduce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uso del calificativo “maltratador” por el recurrente en el curso de la entrevista que sirvió de base al artículo publicado en el diario “Periodista Digital”, aisladamente considerado y en su plasmación en algunas de las frases contenidas en el referido artículo (como cuando se afirma “Atresmedia no debería tener como tertuliano a un maltratador”), podría asimilarse a una opinión o juicio de valor, pero las características de este supuesto, a las que nos hemos venido refiriendo, exigen evitar esa diferenciación formal y acudir a la idea de la suficiencia de la base fáctica en la que se apoyan el conjunto de las expresiones utilizadas por el recurrente en amparo. Debe insistirse en la circunstancia de que los hechos se transmiten a través de las redes sociales, que es la presencia en redes la que atribuye relevancia a los hechos relatados y que lo que se contiene en la noticia posterior en prensa escrita es una reproducción de aquellos hechos, acompañada por los comentarios del recurrente en amparo. Por eso, en el conjunto del artículo, el vocablo “maltratador” se muestra inescindiblemente ligado a la narración de los hechos acaecidos según el relato del ahora recurrente, cobrando sentido solo en el marco de la supuesta violencia física que le sirve de sustento, y que se ha revelado falsa. Tal vínculo se pone claramente de manifiesto en el subtítulo que reza: “Antonio Naranjo acusa a Pradera de ‘maltratador’ por agredirle en Onda Cero con el puño en alto”. Y otro tanto se desprende del cuerpo de la noticia cuando se sostiene que “me gustaría decir que Onda Cero y Atresmedia deberían replantearse si les interesa tener a un maltratador y a un agresor trabajando o colaborando con su empresa”. Por consiguiente, el empleo de semejante expresión, que separadamente podría considerarse una opinión, ha de valorarse como parte de la narración de los hechos llevada a cabo por el recurrente al periódico, dentro de los parámetros constitucionales que legitiman el ejercicio de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libertad de información [art. 20.1 d) CE] en su colisión con el derecho al honor (art. 18 CE) en el contexto de las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tenido ocasión de elaborar una amplia y plenamente consolidada doctrina sobre el derecho al honor (art. 18.1 CE), la libertad de información [art. 20.1 d) CE] y la eventual confluencia conflictiva de tales derechos. De hecho, esta última situación ya se encuentra prevista en el art. 20.4 CE cuando establece que la libertad de información y el resto de los derechos y libertades previstos en este precepto “tienen su límite en el respeto a los derechos reconocidos en este título, en los preceptos de las leyes que lo desarrollen y, especialmente, en el derecho al honor, a la intimidad, a la propia imagen y a la protección de la juventud y de la infancia”.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hemos sostenido que el derecho al honor es “un concepto jurídico cuya precisión depende de las normas, valores e ideas sociales vigentes en cada momento” (STC 112/2000, de 5 de mayo, FJ 6, también STC 180/1999, de 11 de octubre, FFJJ 4 y 5, y las sentencias allí citadas), que garantiza, en términos positivos, “la buena reputación de una persona, protegiéndola frente a expresiones o mensajes que lo hagan desmerecer en la consideración ajena al ir en su descrédito o menosprecio o que sean tenidas en el concepto público por afrentosas” (STC 216/2013, de 19 de diciembre, FJ 5) y proscribe el “ser escarnecido o humillado ante sí mismo o ante los demás” (STC 127/2004, de 19 de julio, FJ 5), proyectándose también sobre la vida profesional del sujeto, “vertiente esta de la actividad individual que no podrá ser, sin daño para el derecho fundamental, menospreciada sin razón legítima, con temeridad o por capricho” (STC 65/2015, de 13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impacto que puedan tener las redes sociales en los derechos de la personalidad, ya se ha dicho en la STC 27/2020, de 24 de febrero, donde se oponía la libertad de información al derecho a la propia imagen, que “[e]n este contexto es innegable que algunos contornos de los derechos fundamentales al honor, a la intimidad y a la propia imagen (art. 18 CE), garantes todos ellos de la vida privada de los ciudadanos, pueden quedar desdibujados y que la utilización masificada de estas tecnologías de la información y de la comunicación, unida a los cambios en los usos sociales que ellas mismas han suscitado, añaden nuevos problemas jurídicos a los ya tradicionales” (FJ 3), pero también lo es “que los usuarios continúan siendo titulares de derechos fundamentales y que su contenido continúa siendo el mismo que en la era analógica” (ibidem). Esta identidad de contenido no impide que se tengan en cuenta las particularidades que presentan las redes sociales a la hora de evaluar cómo los derechos de la personalidad actúan en tanto límites de las libertades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trascendencia de la libertad de información, la STC 172/2020, de 19 de noviembre, recuerda que el libre ejercicio del derecho a comunicar o recibir libremente información veraz, consagrado en el art. 20 CE, “garantiza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 y SSTC 21/2000, de 31 de enero, FJ 4, y 52/2002, de 25 de febrero, FJ 4; en el mismo sentido, SSTEDH de 7 de diciembre de 1976, caso Handyside c. Reino Unido, § 49, y de 6 de mayo de 2003, caso Appleby y otros c. Reino Unido, § 39). El papel esencial que para el funcionamiento de la democracia desempeña la libertad de comunicar o recibir información determina que el objeto de protección del art. 10.1 CEDH, como señala el Tribunal Europeo de Derechos Humanos, abarque no solo la esencia de las ideas y la información expresada, sino también la forma en que se transmiten (STEDH de 24 de febrero de 1997, caso De Haes y Gijsels c. Bélgica, § 48); protección que alcanza a internet, dada su capacidad para conservar y difundir gran cantidad de datos e informaciones, lo que contribuye a mejorar el acceso del público a las noticias y la difusión de información en general [STEDH de 10 de marzo de 2009, caso Times Newspapers Ltd. c. Reino Unido (núms. 1 y 2), § 27]” [STC 172/2020, FJ 7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resolución, se afirma que “[e]l ejercicio del derecho a la información no es, en modo alguno, un derecho absoluto, pues está sujeto a límites internos, relativos a su propio contenido: la veracidad y la relevancia pública; y a límites externos, que se refieren a su relación con otros derechos o valores constitucionales con los que puede entrar en conflicto: los derechos de los demás y, en especial y sin ánimo de exhaustividad, el derecho al honor, a la intimidad, a la propia imagen y a la protección de la juventud y la infancia, art. 20.4 CE [SSTC 170/1994, de 7 de junio, FJ 2; 6/1995, de 10 de enero, FJ 2 b); 187/1999, de 25 de octubre, FJ 5, y 52/2002, de 25 de febrero, FJ 4]” [STC 172/2020, FJ 7 B)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constitucional consolidada, la veracidad de la información suministrada y su interés o relevancia pública condicionarán su protección constitucional, si bien en la sentencia que venimos evocando se expone que “es reiterada doctrina, sintetizada en la STC 52/2002, de 25 de febrero, FJ 5, que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con menosprecio de la veracidad o falsedad de lo comunicado, comportándose de manera negligente e irresponsable, al transmitir como hechos verdaderos simples rumores carentes de toda contrastación o meras invenciones o insinuaciones’ […]” [STC 172/2020, FJ 7 B) d)]. Así como, en relación con el requisito de la relevancia pública de la información, que “este tribunal ha declarado que una información reúne esta condición ‘porque sirve al interés general en la información, y lo hace por referirse a un asunto público, es decir, a unos hechos o a un acontecimiento que afecta al conjunto de los ciudadanos’ (STC 134/1999, de 15 de julio, FJ 8)” [STC 172/2020, FJ 7 B)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exceptio veritatis o exigencia de veracidad que se contempla en este pronunciamiento se proyecta en este caso a la base fáctica, que sustenta tanto la transmisión de hechos como la formulación de juicios de valor derivados de tales hechos, en el sentido expuesto en el fundamento anterior, porque quien actúa como emisor es un periodista, esto es, un profesional de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por las que actúa esta excepción, con los condicionantes descritos, es clara: “Según el apartado 2 del artículo 10 de la Convención, la libertad de expresión conlleva ‘deberes y responsabilidades’, que también se aplican a los medios de comunicación, incluso con respecto a asuntos de grave interés público. Además, estos ‘deberes y responsabilidades’ pueden cobrar importancia cuando se trata de atacar la reputación de una persona determinada y vulnerar los ‘derechos de los demás’. Por lo tanto, se requieren motivos especiales para dispensar a los medios de comunicación de su obligación ordinaria de verificar las afirmaciones de hecho que son difamatorias para los particulares. La existencia de tales motivos depende, en particular, de la naturaleza y el grado de la difamación en cuestión y de la medida en que los medios de comunicación puedan considerar razonablemente que sus fuentes son fiables con respecto a las alegaciones (véanse Lindon, Otchakovsky-Laurens y July c. Francia [GC], núms. 21279-02 y 36448-02, § 67, TEDH 2007-..., y Pedersen y Baadsgaard c. Dinamarca [GC], núm. 49017-99, § 78, TEDH 2004-XI)” (STEDH de 30 de mayo de 2013, asunto OOO ‘Vesti’ y Ukhov c. Rusia, §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la excepción de veracidad, la articulación del derecho al honor como límite del ejercicio de las libertades de comunicación que se canalizan a través de internet y, en particular, a través de las redes sociales exige tomar en consideración, al menos, los siguientes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redes sociales actúan sobre los ejes de la inmediatez y rapidez en la difusión de contenidos, la dificultad de establecer filtros a priori en esa difusión, y la potencialmente amplia —y difícilmente controlable— transmisión de sus contenidos. Ello supone una capacidad para influir en la opinión pública exponencialmente superior a la de los medios de comunicación tradicionales que, por lo demás, también se sirven de las redes sociales para difundir sus contenidos, e incluso para manejar los tiempos y la capacidad de impacto de una determinada información. Las características apuntadas, como contrapunto, suponen un mayor riesgo de vulneración de los derechos de la personalidad de terceros. Este se mitiga o se acrecienta en función de elementos tales como la cantidad de seguidores de un determinado perfil, el que este corresponda a un personaje público o privado, el hecho de que medios de comunicación clásicos o perfiles sumamente influyentes puedan llegar a generar un efecto multiplicador del mensaje y la rapidez efectiva con que se propaga el mensaje. Estos elementos han de ser tenidos en cuenta a la hora de evaluar el impacto que las expresiones o informaciones volcadas en redes sociales han podido tener en el derecho al honor, intimidad, propia imagen o protección de datos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autoría de las opiniones o informaciones de quienes se manifiestan a través de las redes también es un elemento para tener en cuenta a la hora de formular el juicio de proporcionalidad de las limitaciones al ejercicio de las libertades comunicativas. En las redes sociales son distintas las posiciones de quien crea el contenido, de quien lo reproduce haciéndolo suyo o de quien lo traslada sin más y, por supuesto, ninguna de ellas puede confundirse con la posición de la propia empresa que da el soporte a la red social y que puede, eventualmente, establecer algún tipo de filtro preventivo o de supresión de contenidos o suspensión de perfiles, llegado el caso. A su vez, y en lo que hace al estatuto del usuario, no solamente difieren entre sí al adoptar roles o protagonismo diversos en redes, sino que difieren con carácter previo en función del anonimato del perfil, del carácter de personaje público de ese usuario, del hecho de que se trate de un profesional de la comunicación o no, de que el perfil sea institucional o personal, por ejemplo, y de que actúe en redes a cambio de una contraprestación económica o no lo haga.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destinatarios del mensaje, tanto los potenciales como los que finalmente han resultado receptores del mismo, también conforman un elemento para tener en cuenta en el juicio relativo al ejercicio de las libertades comunicativas o, al menos, en el examen relativo a la proporcionalidad de las medidas concretas restrictivas de este tipo de libertades. Del mismo modo que se asume que la amplitud de la difusión de un reportaje en un medio de comunicación clásico incide a la hora de formular un juicio sobre la adecuación de las restricciones, (en este sentido, STEDH de 7 de febrero de 2012, asunto Axel Springer AG c. Alemania, Gran Sala), ese elemento no puede ignorarse a la hora de evaluar el impacto de una determinada opinión o información difundida en redes. Si bien la afectación del derecho al honor, por ejemplo, del destinatario de una expresión injuriosa contenida en un tuit existe desde que el mensaje ha sido compartido, no es lo mismo que tal mensaje haya sido leído por una persona o por un millón, porque la imagen pública del titular del derecho al honor, y la percepción de esa imagen por terceras personas, no han quedado afectadas con la misma intensidad en uno y otro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que hace al contenido de los mensajes, el margen de apreciación del Estado a la hora de restringir el derecho a la libertad de expresión varía en función de una serie de factores que la jurisprudencia del Tribunal de Estrasburgo identifica claramente. La STEDH de 13 de julio de 2012, asunto Mouvement Raëlien Suisse c. Suiza, de la Gran Sala, es ilustrativa a este respecto: “Si bien el artículo 10.2 del Convenio deja poco margen para las restricciones a la libertad de expresión en asuntos políticos (véase Ceylan c. Turquía [GC], núm. 23556-94, § 34, TEDH 1999-IV), los Estados firmantes tienen generalmente un margen de apreciación más amplio a la hora de regular la libertad de expresión en ámbitos susceptibles de ofender convicciones personales íntimas de carácter moral o, más particularmente, religioso (véase Murphy, citada anteriormente, § 67). Del mismo modo, los Estados disponen de un amplio margen de apreciación a la hora de regular la expresión comercial y publicitaria”.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Europeo de Derechos Humanos es categórica cuando afirma que los mensajes difundidos por internet se benefician de una protección equivalente a la que merecen los otros medios de comunicación, en lo que hace al respeto del debate político, en particular si quien emite el mensaje es un representante elegido por la ciudadanía. Es decir, el art. 10 CEDH exige un alto nivel de protección del derecho a la libertad de expresión cuando se trata de la difusión de un mensaje político o activista y ese margen permite a los representantes del ciudadano en cualquier ámbito, en particular cuando actúan como opositores políticos, utilizar un lenguaje virulento y crítico sobre cualquier tema de interés general, tolerándose los excesos verbales y escritos inherentes al tema objeto de debate (en este sentido, SSTEDH de 25 de febrero de 2010, asunto Renaud c. Francia, § 38, y de 13 de julio de 2012, asunto Mouvement Raëlien Suisse c. Suiza, de la Gran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difusión en línea de ataques personales, que sobrepasan el marco de un debate sobre las ideas, no está protegida por el art. 10 CEDH (en este sentido, STEDH de 16 de enero de 2014, asunto Tierbefreier E.V.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Por último, y en relación con el efecto desaliento, o efecto disuasivo del ejercicio del derecho a la libertad de expresión en redes sociales, la valoración relativa a su concurrencia no puede ignorar la intensidad de la sanción, sea esta penal o, como es aquí el caso, civil. Esta cuestión debe ser analizada a la hora de examinar la proporcionalidad de una medida restrictiva (STEDH de 13 de julio de 2012, asunto Mouvement Raëlien Suisse c. Suiza, de la Gran Sala, § 75). En este sentido, el hecho de que la limitación del ejercicio del derecho tenga como consecuencia la imposición de la obligación de pagar una indemnización, y el alcance más o menos moderado de la cuantía, no es argumento bastante para hacer desaparecer el riesgo del efecto desaliento, tal y como se deriva de la STEDH de 10 de julio de 2014, asunto Axel Springer AG c. Alemania (núm. 2), que recoge a este respecto la cita de otros pronunciamientos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determinar si resultó procedente la condena de don Antonio Javier Rodríguez Naranjo por la intromisión ilegítima en el derecho al honor de don Máximo Pradera Sánchez; o si, por el contrario, la conducta del primero resulta merecedora de protección constitucional, como interesa el recurrente. Este juicio, tal y como se expuso en la STC 93/2021, de 10 de mayo, no se limita a evaluar la adecuación argumental, la razonabilidad o la suficiente motivación de las resoluciones de instancia, habida cuenta de la naturaleza sustantiva de los derechos fundamentales alegados y el contenido de la jurisdicción de amparo. En estos casos, debe insistirse en que “la función que corresponde a este tribunal no se circunscribe a realizar un simple juicio externo de las resoluciones dictadas por los jueces y tribunales ordinarios, sino que vinculados a los hechos declarados probados en la vía judicial [art. 44.1 b) de la Ley Orgánica del Tribunal Constitucional (LOTC) y STC 25/2019, de 25 de febrero, FJ 2 g)], hemos de aplicar a los hechos de los que parten esas resoluciones las exigencias dimanantes de la Constitución para determinar si, al enjuiciarlos, han sido o no respetadas, aunque para este fin sea preciso utilizar criterios distintos de los aplicados en la instancia” (STC 93/2021, FJ 3, y jurisprudencia allí citada). Y en ese sentido, es la exigencia de veracidad lo que debe comprobarse y, por lo tanto, analizar si el análisis de los hechos probados en las sentencias condenatorias de la instancia, tanto la de la Sección Duodécima de la Audiencia Provincial de Madrid como su confirmación por la Sala de lo Civil del Tribunal Supremo, pone de manifiesto la falta de veracidad de lo manifestado por don Antonio Javier Rodríguez Naranjo, al acusar públicamente a don Máximo Pradera Sánchez de haberle agredido físicamente, circunstancia en la que se apoya para calificarle de “maltratador” en la publicación digital, y para justificar sus mensajes en Twitter. La agresión física nunca acaeció, y el que el recurrente invoque que tal afirmación constituía una opinión personal de lo ocurrido viene a confirmar esta circunstancia que, en cualquier caso, desde el planteamiento argumental que venimos sosteniendo, resulta indiferente. No pudiendo aplicarse en este caso la exceptio veritatis a la base fáctica que sustenta las manifestaciones expresadas por el recurrente en amparo, resulta manifiesto que este ha comunicado una serie de circunstancias fácticas y no fácticas, con conocimiento de que lo transmitido era falso o con manifiesto desprecio hacia la falsedad de la noticia, sustituyendo una verdad objetiva, empíricamente constatable, por una verdad subjetiva. Por lo que hace a la emisión de juicios de valor, al comunicador se le exige también la obligación de respetar la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sustentarse lo comunicado, por tanto, en una información veraz, la protección del derecho a la libre comunicación se ve reducida y confrontada de forma inmediata con la preservación del derecho al honor de la persona a quien se refiere el contenido de la comunicación y así, la repercusión de las manifestaciones sujetas a examen sobre el derecho al honor y la reputación del señor Máximo Pradera no puede negarse, encontrando traducción en los efectos laborales que tuvo el conflicto entre los dos periodistas. Y, no pudiendo ampararse el menoscabo del derecho al honor sufrido por el denunciante en el legítimo ejercicio del derecho a la información del recurrente en amparo, no queda sino concluir que el reconocimiento en la instancia de la vulneración del derecho al honor, con la consiguiente responsabilidad civil, se ajustan al canon constitucional que venimos exponiendo.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intentos del recurrente en amparo de diluir su responsabilidad acudiendo a las posibilidades técnicas de la red social empleada en la difusión de lo que no constituye sino una mera falsedad resultan ineficaces, pues el tuit en cuestión no tuvo una difusión limitada a un grupo de personas identificadas, no se trató de una conversación privada, contingencia disponible para los usuarios de la red; sino que estuvo disponible para un número indeterminado de sujetos, sean los que el recurrente califica como “sus seguidores”, concepto ya de por sí lo suficientemente ambiguo, o se incremente este colectivo con “gente ajena”, que según confirma el propio recurrente podría perfectamente “buscar” el tuit y tomar conocimiento de su contenido “si es de su interés”. En definitiva, una publicidad general que casa con la voluntad del recurrente expresada a lo largo del procedimiento de difundir públicamente ideas y opiniones en el ejercicio de su derecho a la libertad de expresión. Al hilo de lo anterior, la acelerada pérdida de actualidad de las informaciones divulgadas a través de las redes sociales y su sustitución por otras más novedosas en nada afectan a la gravedad de la injerencia sobre el derecho al honor y a su eventual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efecto desaliento de una sanción del tipo de la aquí cuestionada, meramente civil, sobre el ejercicio de la libertad de información en redes sociales, entendemos que no tiene por qué producirse y que, al contrario, puede conformar un mensaje dirigido a la totalidad de los usuarios de que la publicación de informaciones falsas en internet, más concretamente en redes sociales, y en particular por parte de profesionales de la comunicación, es una falta de atención de los deberes y responsabilidades que les vinculan. La cuantía de la indemnización (5 000 €, frente a los más de 20 000 solicitados en la demanda de instancia), y las obligaciones de hacer (publicar a su costa la sentencia en “Periodista Digital” o subsidiariamente en un medio de similares características, y publicar en su cuenta de Twitter el texto de la sentencia estimatoria), no se presentan como medidas de una entidad tal que permitan entender que pueda producirse un efecto desaliento en el ejercicio del derecho a la libertad de expresión por terceras personas que se encuentren en circunstancias equivalentes a las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teniendo en cuenta lo expuesto, se concluye que las resoluciones impugnadas no han limitado de forma contraria a la Constitución el ejercicio de las libertades informativas del recurrente en amparo, consideración que conduce 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 interpuesto por don Antonio Javier Rodríguez Naranjo.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