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María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3640-2019, promovido por la procuradora de los tribunales doña Marta Isla Gómez, en nombre y representación de don Antonio Javier Rodríguez Naranjo y bajo la dirección letrada de don Alejandro Framiñán de Miguel, contra la sentencia de la Sala de lo Civil del Tribunal Supremo 236/2019, de 23 de abril, que desestima el recurso extraordinario por infracción procesal y el recurso de casación interpuesto por el ahora recurrente contra la sentencia 265/2017, de 30 de junio, de la Sección Duodécima de la Audiencia Provincial de Madrid por la que se estimó el recurso de apelación formulado contra la sentencia 176/2016, de 20 de septiembre, dictada en juicio ordinario sobre tutela civil del derecho al honor, dictada por el Juzgado de Primera Instancia núm. 1 de Pozuelo de Alarcón (Madrid). Ha sido parte don Máximo Pradera Sánchez, representado por el procurador de los tribunales don Rafael Gamarra Megías, y bajo la dirección letrada de don David Bravo Bueno.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junio de 2019, doña Marta Isla Gómez, en nombre y representación de don Antonio Javier Rodríguez Naranjo y bajo la dirección letrada de don Alejandro Framiñán de Miguel, interpuso recurso de amparo contra las sentencias dictadas por la Sala de lo Civil del Tribunal Supremo y la Sección Duodécima de la Audiencia Provincial de Madrid a las que se hace referencia en el encabezamiento, alegando la vulneración de su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Máximo Pradera Sánchez y don Antonio Javier Rodríguez Naranjo compartían una sección titulada “Con un par” en el marco del programa radiofónico “Julia en la Onda” de la emisora Onda Cero, en la que los periodistas comentaban temas de actualidad desde posiciones ideológicamente contrapuestas.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4 de abril de 2014 el señor Rodríguez Naranjo había publicado en el diario digital que él mismo dirigía, “El diario de Alcalá”, un artículo en el que, bajo el titular “A propósito de Aguirre”, expresaba su opinión sobre un incidente de tráfico en el que se vio envuelta la entonces presidenta de la Comunidad de Madrid. Ese mismo día, el señor Pradera Sánchez escribió varios mensajes en el grupo de Whatsapp del programa de radio (grupo integrado por ambos periodistas y por la directora y la subdirectora del mismo) en los que expresaba su malestar con el artículo y, por extensión, con la persona del señor Rodríguez Naranjo, al que reprochaba haber falseado la realidad de lo sucedido y ocultar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abril de 2014, el señor Pradera Sánchez envió al señor Rodríguez Naranjo un correo electrónico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“Estimado Antonio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Tienes 24 horas para rectificar tus patrañas sobre Aguirre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Pasado ese plazo, se publica este artículo [reproducido a continuación del mensaje]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cosa son las opiniones discrepantes y otra muy distinta LAS MENTIRAS, que no estoy dispuesto a tolerar de alguien que se jacta de ser ‘mi amigo’.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la amistad ni el respeto con un mentiroso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Saludos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Pradera Sánchez publicó el día 8 de abril de 2014 el susodicho artículo, en su blog digital denominado “El Blog de Max Pradera”. Consistía en un texto escrito en tono sarcástico, bajo el título “Naranjo rectifica” donde el autor se hacía pasar por el señor Rodríguez Naranjo para defender a la señora Aguirre (https://maxpradera.tumblr.com/post/82077821139/naranjo-rectifica).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6 de mayo de 2014 se produjo un nuevo incidente entre ellos en que, tras haber calificado don Antonio Javier Rodríguez Naranjo de “chorrada” un comentario de don Máximo Pradera Sánchez, este se dirigió al primero en los siguientes términos: “Bueno, ya es la segunda vez que me faltas al respeto […] te tendré que arrancar la cabeza”. Continuando la discusión, de nuevo el último manifestó al señor Rodríguez Naranjo: “[…] es la última vez que te ríes de mí o me tomas el pelo, soy más alto que tú y te voy a machacar”.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día 7 de mayo de 2014, el señor Rodríguez Naranjo publicó en su cuenta personal de Twitter el siguiente mensaje: “He sido agredido física y verbalmente, con testigos y en el estudio de ‘@Juliaenlaonda’, por Máximo Pradera. Tras tres semanas de acosos”. A lo largo del mismo día 7 el señor Rodríguez Naranjo continuó publicando mensajes en su cuenta de Twitter, incluyendo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he contado esto por fastidiar a Máximo Pradera. Yo le tenía mucho afecto. Es decencia y honestidad. Espero que se cure y mejore algo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“Dice @maxpradera que por qué no le denuncio. También ha contado que le agredí yo. Esto solo confirma que necesita ayuda. Yo se la di. Ya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“Ojalá fuera un show. Nunca jugaría con vosotros. Max Pradera no está bien. Y yo no puedo hacer nada ya por evitarlo. Ahorrarle dos hostias”.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“@maxpradera Me das mucha pena, chaval. Yo te apreciaba un montón. Consulta a un especialista. Lo necesitas. Máximo. Mucho”.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fecha el diario “Periodista Digital” publicó una información firmada por los periodistas don Juan Velarde y don Luis Balcarce, en que se hacían eco del referido incidente. Esta noticia se encabezaba con el titular “Agresiones fuera de micro de Julia en la Onda”, con el subtítulo “Antonio Naranjo acusa a Pradera de ‘maltratador’ por agredirle en Onda Cero con el puño en alto”; seguido de otro subtítulo donde literalmente se decía: “Atresmedia no debería tener como tertuliano a un maltratador”.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cuerpo de la noticia se reproducían entrecomilladas las manifestaciones del señor Rodríguez Naranjo al citado medio digital. Por su relación con el uso del sustantivo “maltratador” tiene relevancia el siguiente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Añade el periodista que Pradera huyó como un conejo al retarle a dirimir el tema a puñetazos: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supuesto, quiero dejar constancia del trato impecable de Julia Otero que entendió en todo momento que yo ya no iba a hacer la sección con este señor y que ahora, en vez de hacerla cuatro veces en semana, él la hará solo dos días y yo otros dos, pero por separado. También, a modo de reflexión, me gustaría decir que Onda Cero y Atresmedia deberían replantearse si les interesa tener a un maltratador y a un agresor trabajando o colaborando con su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día y en los inmediatamente posteriores también otros medios de comunicación se hicieron eco del incidente, tales como los diarios digitales “Libertad Digital”, “Ecoteuve” y “Estrella Digital”, haciendo hincapié en la agresión denunciada por el señor Rodríguez Naranjo. Igualmente, tales acusaciones tuvieron una amplia repercusión en Twitter.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Don Máximo Pradera Sánchez presentó demanda conforme a la Ley Orgánica 1/1982, de 5 de mayo, de protección civil del derecho al honor, a la intimidad personal y familiar y a la propia imagen, contra don Antonio Javier Rodríguez Naranjo, por intromisión ilegítima en su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formulaban, en síntesis, las siguientes alegaciones: (i) en el incidente del día 6 de mayo entre los periodistas no hubo agresiones, ni insultos; (ii) el día 7 de mayo el demandado afirmó falsamente en su cuenta de Twitter (@AntonioRNaranjo) que había sido víctima de una agresión física por parte del demandante, que tuvo una amplia difusión; (iii) el mismo 7 de mayo el demandado publicó unas manifestaciones en el diario “Periodista Digital”, calificando al demandante de maltratador en los términos expuestos más arriba; a lo que siguió la acusación en sucesivos mensajes de perturbado y de desequilibrado, también en los términos ya expuestos; (iv) de lo sucedido se hicieron eco en los días siguientes tres medios digitales (“Libertad Digital”, “Ecoteuve.es” y “Estrella Digital”) y diversas cuentas de Twitter; (v) el demandante decidió mantenerse ajeno y no responder para no alimentar la polémica; (vi) estas falsas acusaciones generaron un clima contrario al demandante, afectando negativamente a su dignidad y reputación profesional y también a su modo de vida, dado que el programa radiofónico en el que intervenía fue cancelado y la cadena de radio prescindió de sus servicios; (vii) las acusaciones formuladas contra él, por su carácter inequívocamente vejatorio y por el descrédito público que generaban, menoscabando su reputación profesional, constituían una intromisión ilegítima en el honor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 precedente, don Máximo Pradera Sánchez solicitó que se declarase la existencia de dicha intromisión ilegítima en el honor y se condenara al demandado a indemnizarle en 23 324 €, a cesar en la intromisión, a publicar a su costa la sentencia de condena en el diario digital que publicó la expresión tenida por ofensiva o, subsidiariamente, en la edición digital de un periódico de igual o superior difusión, publicación que, en todo caso, deberá llevarse a cabo en su cuenta de Twitter o cualquier otra de la que pudiera ser titular en el futuro, así como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Juzgado de Primera Instancia e Instrucción núm. 1 de Pozuelo de Alarcón desestimó la pretensión por sentencia de 20 de septiembre de 2016, considerando que los hechos se produjeron en el contexto de la tensa relación que mantenían los periodistas con anterioridad al episodio del día 6 de mayo de 2014, en que resulta acreditado que el demandante se dirigió al demandado en tono amenazante e intimidatorio, y por cuanto las expresiones utilizadas no tenían suficiente gravedad para poder ser consideradas como “expresiones insultantes, insinuaciones insidiosas y vejaciones innecesarias que solo pueden entenderse como insultos o descalificaciones”, en los términos descritos en la STC 105/1990,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Máximo Pradera Sánchez recurrió en apelación, oponiéndose el demandado y el Ministerio Fiscal. Por sentencia de 30 de junio de 2017, la Sección Duodécima de la Audiencia Provincial de Madrid estimó el recurso, revocó la resolución de instancia y declaró la existencia de una intromisión ilegítima en el derecho al honor del demandante, condenando al demandado a cesar en su intromisión, indemnizar al demandante por daño moral en 5000 € y a publicar a su costa la sentencia en el diario “Periodista Digital”, o, subsidiariamente, en otro de similares características, y en la cuenta personal de Twitter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Acotando el objeto a las manifestaciones realizadas por el demandado a raíz del incidente entre ambos periodistas ocurrido el 6 de mayo de 2014, como fundamentos de esta resolución la Audiencia Provincial expuso, resumidamente, lo siguiente: i) no existió hostigamiento o acoso por parte del demandante, sino una crisis en la relación entre ambos, con descalificaciones mutuas; ii) no existió ni el maltrato ni la agresión física denunciada por el ahora apelado; iii) no está justificado que se describa al demandante de persona violenta en su ámbito profesional, a través de unos medios de gran difusión, como la red Twitter y el periódico digital mencionado; iv) esas manifestaciones carecían de interés general; v) respecto de las expresiones proferidas y su difusión, se trata de manifestaciones gratuitas, “fríamente planteadas”, que no tienen otra intención que ofender al demandante, no siendo una disputa privada, pues era conocido que al difundirse en Twitter era accesible a cualquier persona. Finalmente, se concluye que se había producido una vulneración del derecho al honor del demandante, al difundir el demandado una imagen negativa de aquel en redes sociales y medios digitales, como sujeto acosador y agresivo, que no está amparada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fallo de la sentencia estimatoria de la apelación “se condena al demandado a indemnizar por daños, al demandante, en la suma de 5 000 €” y a “publicar a su costa la sentencia en ‘Periodista Digital’ o subsidiariamente en un medio de similares características, y finalmente a publicar en su cuenta de Twitter el texto de la sentencia estimatoria” y todo ello “sin imposición de costas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Habiéndose interpuesto por el demandante de amparo sendos recursos, extraordinario de infracción procesal y de casación, ambos resultaron desestimados por sentencia de la Sala de lo Civil del Tribunal Supremo, de 23 de abril de 2019, que confirmó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recurso extraordinario por infracción procesal, este se fundó en la contravención del art. 24 CE, al estimar el recurrente que el tribunal de apelación había incurrido en una “valoración arbitraria, ilógica e irrazonable de la prueba” considerando acreditado que no hubo agresión física por parte de don Máximo Pradera Sánchez a don Antonio Javier Rodríguez Naranjo, y que el último llamó “maltratador” al primero. Rechazando tales argumentos y respecto al primer aspecto, la Sala consideró que la equiparación entre amenazas verbales (“te voy a tener que arrancar la cabeza […]”, amenaza pronunciada por el señor Pradera) y una agresión física real que denunciaba el recurrente entrañaba una “inadmisible banalización de la violencia”. En relación con el uso de la expresión “maltratador”, la Sala confirmó que el recurrente no había conseguido desvirtuar “la valoración conjunta de la prueba por 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fundamento del recurso de casación, el recurrente alegó la infracción de la doctrina jurisprudencial sobre ponderación de los derechos en litigio, al haber negado el tribunal de apelación que las expresiones proferidas por el demandado carecieran de interés general, así como por el hecho de que en la sentencia de apelación se obvia la relevancia que la jurisprudencia otorga a la preexistencia de una situación de conflicto previo entre los implicados. La Sala desestimó tales argumentos por cuanto ni la libertad de expresión, ni, en su caso, la libertad de información, justificarían la conducta del recurrente al sustentarse sus opiniones o juicios de valor en unos hechos inveraces, que afectaban gravemente a la consideración pública del demandante, con independencia del comportamiento impropio del demandante al presumir de su estatura y corpulencia para intimidar al demandado. Se sostiene literalmente que “ni la Constitución ni la Ley Orgánica 1/1982 ni la jurisprudencia amparan que frente a unos determinados hechos reprobables se reaccione exagerándolos hasta la mendacidad para, así, suscitar un mayor reproche social hacia la persona que nunca llevó su comportamiento hasta el extremo que se le imputa”. Esa falta de veracidad, precisamente, determinaría la ilegitimidad de la intromisión en el honor del demandante, con independencia de que se admitiera el interés general de lo comunicado y publicado por el demandado, en atención a “la condición de importantes profesionales de la información de demandante y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atribuye a la sentencia de 23 de abril de 2019, dictada por la Sala de lo Civil del Tribunal Supremo y, por extensión a la sentencia de 30 de junio de 2017 de la Sección Duodécima de la Audiencia Provincial de Madrid, la vulneración del derecho a la libertad de expresión [art. 20.1 a) CE], al no haber realizado una adecuada ponderación entre el susodicho derecho a la libertad de expresión y el derecho al honor de la contraparte.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tal y como sostuvo ante la Audiencia Provincial y ante el Tribunal Supremo, entiende que los tuits cuestionados se enmarcan en el ejercicio de la libertad de expresión. En la demanda se expone que, al hilo de un suceso que afecta íntimamente al ámbito personal y a la esfera pública como comunicador de don Antonio Rodríguez Naranjo, este decide exponer su versión en las redes sociales, exponiendo su opinión a sus seguidores por medio de la red social Twitter. Desde esta posición, el recurrente entiende que el Tribunal Supremo confunde ambos derechos (expresión e información), y que al considerar falsa la expresión “agresión física”, no tiene en cuenta lo verdaderamente probado, ni el hecho de que el señor Rodríguez Naranjo sintió violencia en el gesto del demandante de la instancia, y que eso fue lo expresado a sus seguidores en las redes sociales, emitiendo su opinión sobre cómo se habían desarrollado los hechos. Por tanto, se estaría ante un juicio de valor objetivo enmarcado en su derecho a la libertad de expresión del art. 20 CE, no pudiendo exigirse el requisito de veracidad a sus manifestaciones al tratarse de una valoración subjetiva de los hechos “con independencia de que sea o no veraz, dado que un sentimiento es imposible que se preste a una demostración de exactitud”.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afirma que se está ante un supuesto de colisión de derechos fundamentales —derecho al honor del art. 18.1 CE y libertad de expresión del art. 20.1 a) CE— en el que la sentencia recurrida da prevalencia al derecho al honor. El recurso insiste en que se está en presencia del derecho a la libertad de expresión porque se trata de la exteriorización de juicios de valor, ideas y opiniones, teniendo relevancia dicha calificación en la medida en que en el ejercicio de la libertad de expresión la jurisprudencia constitucional considera intrascendente el requisito de la acreditación de la veracidad de las afirmaciones y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11/2000, FJ 8, y 160/2003, FJ 4, la demanda continúa la argumentación refiriéndose a los criterios que deben ser tenidos en cuenta a la hora de ponderar entre el derecho al honor y la libertad de expresión (relevancia pública del asunto; carácter de personaje público del sujeto sometido a crítica u opinión; contexto en que se producen las manifestaciones; hecho de que las manifestaciones contribuyan o no al debate público). En aplicación de estos criterios al caso, la demanda insiste en que las manifestaciones del recurrente en amparo habrían quedado cubiertas por la libertad de expresión (con cita adicional de las SSTC 77/2009, 216/2013 y 79/2014), poniendo el acento en que el condenado por vulneración del derecho al honor es la víctima de la agresión, que además no ha sido apoyado por el medio de comunicación en que ambos (denunciado y denunciante) trabajaban. La argumentación concluye sosteniendo que “el derecho a la libertad de expresión ha sido vulnerado por cuanto la sentencia recurrida da prevalencia a la intromisión en el derecho al honor pero produce una confusión en la delimitación de ambos derechos a proteger, libertad de expresión e información, al atribuir a la libertad de expresión un requisito de aplicabilidad como es la veracidad que no es predicable del ejercicio de tal derecho contraviniendo la doctrina jurisprudencial expuesta, solo subsanable por esta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justificación de la especial trascendencia constitucional, la demanda afirma que el recurso da “ocasión al Tribunal Constitucional para aclarar o cambiar su doctrina como consecuencia de un proceso de reflexión interna (STC 155/2009, de 25 de junio, FJ 6)”. Siendo doctrina consolidada que no es exigible el requisito de veracidad para la protección del derecho a la libertad de expresión, el recurrente defiende que solo se le puede responsabilizar de sus publicaciones y de sus tuits dirigidos a sus seguidores, sin que se le pueda acusar de otras informaciones en otros medios (acusación de maltrato). Se insiste en este punto en el hecho de que el recurrente transmite a sus seguidores su sensación de haber sido “agredido física y verbalmente porque así lo siente, no con ánimo de engañar a su seguidores a los que nunca trataría de engañar, porque son un gran valor añadido a su profesión de comunicador y periodista”. Desde este razonamiento, se solicita del Tribunal Constitucional que se pronuncie “sobre la incidencia o no de las nuevas tecnologías en las libertades constitucionales: la confrontación entre los medios tradicionales, prensa escrita o apariciones en televisión, con los derechos de réplica, rectificación que configuraban tradicionalmente las infracciones al derecho al honor y donde las personas se expresaban libremente, y ahora nos encontramos que el poder expresar una opinión, un tuit, no dirigido a una generalidad sino para tus seguidores; al mismo tiempo, que gente ajena pueda buscarlo y tener conocimiento si es de su interés; además la posibilidad de retuit, aumentando su circulación, y cómo no, la posibilidad del aludido de contestar al autor e intervenir en la misma secuencia inmediatamente. Todas estas posibilidades se unen a la casi inmediatez de las comunicaciones y a la escasa vida de las mismas, inmediatamente sustituidas por otras noticias novedosas, o camufladas y diluidas por otros trendic topics. A ello añadimos que otras personas haters, odiadores, intervengan en el proceso y expongan sus opiniones e incluso un menoscabo del honor, pero nunca imputable al autor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se solicita la estimación de su recurso y la declaración de nulidad de la sentencia de la Sala de lo Civil del Tribunal Supremo de 23 de abril de 2019 y, mediante otrosí interesa la suspensión de la ejecución de la sentencia recurrida, pues dicha ejecución haría perder al amparo su finalidad, de conformidad con lo previsto en 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acordó, mediante providencia de 10 de febrero de 2020, la admisión a trámite de la demanda de amparo, apreciando que concurre en la misma una especial trascendencia constitucional (art. 50.1 LOTC) toda vez que el recurso plantea un problema o afecta a una faceta de un derecho fundamental sobre el que no hay doctrina de este tribunal [STC 155/2009, FJ 2 b)]; y, en cumplimiento de lo preceptuado por el art. 51 LOTC, se dirigió atenta comunicación a la Sala de lo Civil del Tribunal Supremo y a la Sección Duodécima de la Audiencia Provincial de Madrid a fin de que remitieran las certificaciones o copias adveradas de las actuaciones correspondientes al recurso de casación núm. 4345-2017 y al recurso de apelación núm. 184-2017, respectivamente. Igualmente, se dirigió atenta comunicación al Juzgado de Primera Instancia e Instrucción núm. 1 de Pozuelo de Alarcón al objeto de que remitiera las certificaciones o copias adveradas de las actuaciones correspondientes al procedimiento ordinario núm. 654-2014, debiendo previamente emplazarse a quienes hubieran sido parte en el procedimiento, con excepción de la parte demandante, al objeto de que comparecieran, si así lo deseaban, en el presente recurso de amparo. Asimismo, se formó la correspondiente pieza separada de suspensión, concediendo un plazo común al Ministerio Fiscal y a la parte recurrente para que alegaran lo que estimaran conveniente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17 de febrero de 2020, la parte recurrente presentó alegaciones, ampliando las expuestas en la demanda de amparo respecto de la solicitud de suspensión, distinguiendo entre los diversos pronunciamientos contenidos en la resolución impugnada. Así, en relación con la publicación de la sentencia se aduce que produciría un perjuicio irreparable, real, concreto e irreversible; mientras que acerca de la suspensión del abono de la indemnización establecida se afirma que el demandante ya se había resarcido de los anticipos económicos que realizó, pues se habían abonado los gastos ocasionados con motivo de la asistencia letrada y la representación procesal, añadiendo que la suspensión del pago de la indemnización no supondría ningún perjuicio a tercero, ni perturbación de ningún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febrero de 2020, el fiscal presentó escrito favorable a la suspensión de la publicación de la sentencia impugnada, al objeto de salvaguardar su efectividad para el caso de que se estimara el amparo solicitado, de modo similar a lo resuelto en supuestos equiparables; no así de los efectos económicos de la condena, al ser perfectamente subsanable mediante la reversión de las cantidades abonadas.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49/2020, de 15 de junio, de la Sala Primera, se resolvió conceder la suspensión interesada en lo relativo a la publicación de la sentencia impugnada, como interesó el Ministerio Fiscal, a la vista de las dificultades de reparar los daños que pudiera causar, particularmente, por la pérdida de credibilidad del afectado. No obstante, se desestimó la solicitud en lo que se refiere a la vertiente económica, dada la facilidad para subsanar esta actuación mediante la devolución de la cantidad satisfecha si finalmente se estima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21 de julio de 2020, se personó en el proceso de amparo don Máximo Pradera Sánchez, solicitando que se le diera vista de las actuaciones y se le emplazase para la presentación de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4 de agosto de 2020, se tuvieron por recibidos los testimonios de las actuaciones enviadas por la Sala de lo Civil del Tribunal Supremo, la Sección Duodécima de la Audiencia Provincial de Madrid y el Juzgado de Primera Instancia e Instrucción núm. 1 de Pozuelo de Alarcón; así como por personado y parte en las actuaciones a don Máximo Pradera Sánchez. En la misma resolución se decidió dar vista de todas las actuaciones al Ministerio Fiscal y a las partes personadas para que pudieran presentar las alegaciones que estimaran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septiembre de 2020, don Rafael Gamarra Megías, procurador de los tribunales, en nombre y representación de don Máximo Pradera Sánchez, y bajo la dirección letrada de don David Bravo Bueno, presentó su escrito de alegaciones considerando correcta la ponderación efectuada en la sentencia impugnada y solicitando, por consiguiente,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la manifestaciones efectuadas por el ahora recurrente de amparo a través de su cuenta en la red social Twitter y al diario “Periodista Digital”, contenidas en los hechos declarados probados por las sentencias de instancia y exponer la distinción doctrinal entre la narración de hechos, que se sitúa en el ámbito de la libertad de información, y la manifestación de opiniones, enmarcada en la libertad de expresión, esta parte niega que la agresión física narrada por el recurrente sea mera exteriorización de sus propios sentimientos, a los que no cabe exigirles veracidad, sino que se trataría de hechos falsamente atribuidos al señor Pradera Sánchez, que deben enmarcarse en el derecho a la información y sometidos a ese requisito de veracidad. Insiste el escrito de alegaciones en que “[s]egún los hechos probados en este procedimiento y ratificados por la sentencia recurrida, tal agresión nunca existió. Ni la narrada —que no ‘opinada’ ni ‘sentida’— ni tampoco ninguna otra. Nunca hubo ningún contacto físico ni, por tanto, tampoco existieron los inventados empujones, ‘manotazos’ —en realidad dice ‘más manotazos’, esto es, ‘más’ de los que ya le habrían sido propinado antes— o demás agresiones que el recurrente quisiera referir utilizando expresamente el verbo ‘pegar’”.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recuerda, asimismo, que el recurrente en amparo participó de la difusión de sus tuits en la prensa, concediendo entrevistas que también son objeto del procedimiento y publicando tuits adicionales con los que ahondó en el asunto y reafirmó la existencia del episodio. Además, en la entrevista a “Periodista Digital” y en los tuits adicionales, el recurrente añadió diversas conclusiones y valoraciones injuriosas sobre su propio relato inventado, como las de acosador, agresor violento o desequilibrado mental. En suma, el recurrente en amparo aprovechó el relato de un hecho ficticio para justificar los calificativos y otras expresiones injuriosas referidas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escrito de alegaciones sostiene que: i) teniendo en cuenta que lo narrado son hechos y que por tanto deben pretender su amparo en el derecho a la información, y partiendo de que tales hechos han sido acreditados como falsos, no puede más que concluirse que la sentencia recurrida no solo no contradice sino que aplica la doctrina de este tribunal sobre protección del derecho al honor y libertad de expresión; ii) los apelativos dedicados a su persona, tales como “maltratador”, “acosador”, “agresor violento” o “desequilibrado mental”, siendo, estos sí, juicios de valor, tampoco merecerían amparo alguno, al tratarse de expresiones claramente vejatorias, además de inmerecidas, pues a través de ellas se añade un “plus de lesividad” al valorarse hechos que nunca sucedieron.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presentó alegaciones por escrito de 8 de octubre de 2020,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la Fiscalía ante el Tribunal Constitucional determina si los hechos deben situarse en el contexto de la libertad de expresión o de la libertad de información, y si esa cuestión es o no relevante. A ese fin rememora la doctrina constitucional, concluyendo que las manifestaciones realizadas por el demandante en su cuenta de Twitter el día 7 de mayo (“He sido agredido física y verbalmente, con testigos y en el estudio de ‘@Juliaenlaonda’, por Máximo Pradera. Tras tres semanas de acosos”) contienen una narración de hechos, que no comprende “ningún pensamiento, ni valoración, ni opinión”, realizada por un periodista profesional al que se le supone un dominio del lenguaje, que excluye “lapsus lingüísticos” que le lleven a utilizar incorrectamente el concepto de “violencia física”, con lo que tales manifestaciones deben incardinarse en la libertad de información, lo que supedita el amparo pretendido a la constatación de su veracidad. Por lo que se refiere al empleo de la expresión “maltratador” en el artículo del diario “Periodista Digital” y en días sucesivos, se considera acreditado que tal expresión fue utilizada por el demandado y que el artículo donde se emplea tiene como finalidad dar cuenta de la noticia ocurrida, que sería la supuesta agresión física, por lo que se posicionaría también en el contexto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separadamente las expresiones antedichas, en la línea de lo afirmado por la Sala de lo Civil del Tribunal Supremo y con apoyo en la doctrina constitucional, el Ministerio Fiscal admite hipotéticamente “la existencia de interés general o noticiable” en las manifestaciones del demandado, relativas al hecho de haber padecido una agresión física por parte del demandante de instancia, claramente inscribibles en la libertad de información, pero niega que este factor sea trascendente “porque faltaría el otro requisito que debe colmar la información, y es el de la veracidad”, pues de lo que se trataba era de perjudicar al otro. En consecuencia, no puede prevalecer la libertad de información, habiéndose vulnerado el derecho al honor del demandante. En cuanto al uso del calificativo “maltratador” y partiendo de que el recurrente era conocedor de la inexistencia de la agresión, el empleo de ese vocablo tampoco podría estar amparada por la libertad de expresión, pues “[n]o puede nunca considerarse justificada la utilización de un término objetivamente peyorativo, como el que se utilizó, cuando su aplicación al caso y a la persona que se le dirigió, se basaba en un hecho falso”.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rechaza la alegación del recurrente, que parece desprenderse de sus afirmaciones, de que al haberse publicado sus manifestaciones en Twitter la gravedad de sus palabras sería menor al ir dirigida tan solo a sus seguidores, pues la gravedad de una ofensa al honor dependerá del alcance de esa ofensa, no de su difusión; además de que como indica el propio recurrente esas manifestaciones eran accesibles para “gente ajena, es decir no seguidor suyo, […] quedando por tanto abierto a un número indeterminado de personas”. Sostiene, en definitiva, que el uso de las denominadas redes sociales no debe influir en el tratamiento general de estos supuestos de colisión de derechos como la libertad de expresión o de información con otros derechos individuales, como el honor, la intimidad o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septiembre de 2021, el Pleno, conforme al art. 10.1 n) LOTC, a propuesta de tres magistrados,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enero de 2022,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de 23 de abril de 2019, dictada por la Sala de lo Civil del Tribunal Supremo a la que se atribuye la vulneración del derecho a la libertad de expresión [art. 20.1 a) CE], infracción que extiende a la sentencia de 30 de junio de 2017, de la Sección Duodécima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determinantes de la condena del recurrente se centran esencialmente en el mensaje publicado por don Antonio Javier Rodríguez Naranjo en su cuenta personal de Twitter, el día 7 de mayo de 2014, donde se decía: “He sido agredido física y verbalmente, con testigos y en el estudio de ‘@Juliaenlaonda’, por Máximo Pradera. Tras tres semanas de acosos”, y en el uso del calificativo “maltratador” para referirse a este último en la entrevista que sirve de base al artículo publicado en el diario “Periodista digital” ese mismo día bajo el titular “Agresiones fuera de micro de Julia en la Onda”, con el subtítulo “Antonio Naranjo acusa a Pradera de ‘maltratador’ por agredirle en Onda Cero con el puño en alto”; seguido del siguiente subtítulo: “Atresmedia no debería tener como tertuliano a un maltratador”.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en amparo, las sentencias impugnadas no efectúan una adecuada ponderación de los derechos en conflicto, argumentando, de contrario, a favor de la prevalencia de su derecho a la libertad de expresión frente al derecho al honor de don Máximo Pradera Sánchez. En síntesis, para el recurrente las manifestaciones censuradas reflejan una visión subjetiva de los hechos a la que no cabe exigir veracidad, “dado que un sentimiento es imposible que se preste a una demostración de exactitud”. El demandante en instancia, don Máximo Pradera Sánchez, solicita la desestimación del recurso de amparo afirmando que las palabras del recurrente en amparo se enmarcan en la libertad de información, estando ausente de las mismas la nota de veracidad exigible a la información. En el mismo sentido se pronuncia la Fiscalía ante el Tribunal Constitucional, que también interesa la desestimación del recurso de amparo, al entender que las declaraciones del recurrente en amparo se incardinan en la libertad de información, incumpliendo el requisito de veracidad que se le exigiría para gozar de amparo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Determinación de los derechos en conflicto en el contexto de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la diferente perspectiva de las partes en litigio y del Ministerio Fiscal en cuanto a la determinación del derecho fundamental en que debería inscribirse la conducta del ahora recurrente, la primera cuestión a dilucidar es si estamos ante el derecho a la libertad de expresión o ante la libertad de información, toda vez que ello incidirá en la valoración de este tribunal sobre la legitimidad constitucional del ejercicio de uno u otro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65/2015, de 13 de abril, por citar una sola de las muchas que se refieren a esta cuestión, hace hincapié en las dificultades para distinguir, en muchas ocasiones, entre libertad de expresión y libertad de información. A pesar de ello se insiste en que la Constitución y la jurisprudencia distinguen entre el derecho a expresar y difundir libremente pensamientos, ideas y opiniones mediante la palabra, el escrito o cualquier otro medio de reproducción, de una parte, y el que tiene por objeto, de otra, la libre comunicación de información veraz por cualquier medio de difusión [apartados a) y d), respectivamente, del art. 20.1 CE]. Y reconoce que por más que “una libertad y otra pueden llegar a entreverarse en los supuestos reales que la vida ofrece (STC 41/2011, FJ 2, y resoluciones allí citadas), este distingo entre derechos es de capital importancia, pues mientras el segundo de los citados se orienta, sobre todo, a la transmisión o comunicación de lo que se tienen por hechos —susceptibles, entonces, de contraste, prueba o mentís—, la libertad de expresión tiene su campo de proyección más propio en la manifestación de valoraciones o juicios que, es evidente, quedan al margen de toda confirmación o desmentido fácticos. Se trata de una diferencia relevante, como es obvio, para identificar el ámbito y los límites propios de cada una de estas libertades” [STC 65/2015,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también se ha advertido de que “el deslinde entre ambas libertades no siempre es nítido, ‘pues la expresión de la propia opinión necesita a menudo apoyarse en la narración de hechos y, a la inversa, la comunicación de hechos o noticias comprende casi siempre algún elemento valorativo, una vocación a la formación de una opinión (SSTC 6/1988, 107/1988, 143/1991, 190/1992 y 336/1993). Por ello, en los supuestos en que se mezclan elementos de una y otra significación debe atenderse al que aparezca como preponderante o predominante para subsumirlos en el correspondiente apartado del art. 20.1 CE (SSTC 6/1988, 105/1990, 172/1990, 123/1993, 76/1995 y 78/1995)’ (STC 4/1996, de 16 de enero, FJ 3)” [STC 172/2020, de 19 de noviembre, FJ 7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las dificultades existentes para distinguir entre libertad de información y libertad de expresión se acentúa cuando se contextualiza el ejercicio de una y de otra en el ámbito de internet y, más concretamente, en el de las redes sociales. Por esa razón es preciso tener en cuenta los siguientes elementos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Recomendación CM/Rec(2014)6 del Consejo de Ministros a los Estados miembros del Consejo de Europa sobre una “Guía de los derechos humanos para los usuarios de internet” (adoptada por el Consejo de Ministros el 16 de abril de 2014, en la 1197 reunión de delegados de los ministros) pone de manifiesto que internet tiene características de servicio público, por lo que debe garantizarse su accesibilidad, que se preste sin discriminación, que sea asequible, seguro fiable y continuo. Al tiempo esa categorización permite a los poderes públicos intervenir en la red para evitar que las personas se vean sujetas a injerencias ilícitas, innecesarias o desproporcionadas en el ejercicio de sus derechos fundamentales. Esta consideración se traduce en el reconocimiento de que, a través de la red, se puede ejercer la libertad de expresarse en línea y acceder a la información, opiniones y expresiones de otras personas, lo que incluye todo tipo de discursos sobre cualquier tema. Por lo que hace a las obligaciones de las autoridades, la recomendación sostiene que estas tienen el deber de respetar y proteger la libertad de expresión e información, de modo que toda restricción a esas libertades, que se abordan indiferenciadamente, debe tener carácter no arbitrario, obedecer a un objetivo legítimo de acuerdo con el Convenio europeo de derechos humanos (CEDH) y debe ser conforme a la ley. En la misma línea, de mínima intervención sobre las libertades de comunicación, se pronuncia, en el marco de la Unión Europea, la Directiva 2000/31/CE del Parlamento Europeo y del Consejo, de 8 de junio de 2000, relativa a determinados aspectos jurídicos de los servicios de la sociedad de la información, en particular el comercio electrónico en el mercado interior (Directiva sobre el comercio electrónico). En el apartado 9 de sus considerandos, la directiva sostiene que “[l]a libre circulación de los servicios de la sociedad de la información puede constituir, en muchos casos, un reflejo específico en el Derecho comunitario de un principio más general, esto es, de la libertad de expresión consagrada en el apartado 1 del artículo 10 del Convenio para la protección de los derechos humanos y de las libertades fundamentales, ratificado por todos los Estados miembros; por esta razón, las directivas que tratan de la prestación de servicios de la sociedad de la información deben garantizar que se pueda desempeñar esta actividad libremente en virtud de dicho artículo, quedando condicionada únicamente a las restricciones establecidas en al apartado 2 de dicho artículo y en el apartado 1 del artículo 46 del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cabe duda de que las libertades de comunicación —libertad de información y libertad de expresión— también se ejercitan a través de las herramientas que facilita internet [en este sentido SSTEDH de 18 de diciembre de 2012, asunto Ahmet Yildirim c. Turquía, § 48, y de 10 de marzo de 2009, asunto Times Newspapers Ltd. c. Reino Unido (núms. 1 y 2), § 27], como lo son las redes sociales, siendo susceptibles de verse limitadas por el poder público allí donde se prevén también límites para el ejercicio de estas fuera del contexto de internet. La STEDH de 10 de marzo de 2009, asunto Times Newspapers Ltd. c. Reino Unido (núms. 1 y 2), establece que el art. 10 CEDH “garantiza no solo el derecho a difundir información, sino también el derecho del público a recibirla (véanse Observer y Guardian c. Reino Unido, de 26 de noviembre de 1991, § 59 (b), […] y Guerra y otros c. Italia, de 19 de febrero de 1998, § 53, […]). Debido a su accesibilidad y a su capacidad para almacenar y difundir grandes cantidades de datos, los sitios de internet contribuyen de manera significativa a mejorar el acceso del público a las noticias y, en general, a facilitar la comunicación de la información” (§ 27). Del mismo modo que lo formula el Tribunal de Estrasburgo, podemos afirmar que la doctrina constitucional elaborada en torno a las libertades de información y expresión contenidas en el art. 20 CE, se proyecta al ejercicio de estos derechos cuando los mismos se encuentran presentes en la comunicación a través de internet. No obstante, esa proyección no puede ser automática, y debe tener en cuenta las particularidades que se identifican en la comunicación a través de estos medios y muy concretamente a través de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es preciso tener en cuenta que el uso de las herramientas digitales convierte a sus usuarios en creadores de contenidos, emisores, difusores y reproductores de esos contenidos. En la STEDH de 16 de junio de 2015, asunto Delfi AS c. Estonia, la Gran Sala del Tribunal Europeo de Derechos Humanos expresa esta particularidad de forma clara: “la posibilidad de que los individuos se expresen en internet constituye una herramienta sin precedentes para el ejercicio de la libertad de expresión. Se trata de un hecho indiscutible, como ha reconocido en varias ocasiones [véanse Ahmet Yildirim c. Turquía, núm. 3111-10, § 48, TEDH 2012, y Times Newspapers Ltd. c. Reino Unido (núms. 1 y 2), núms. 3002-03 y 23676-03, § 27, TEDH 2009]. Sin embargo, las ventajas de este medio van acompañadas de una serie de riesgos. Contenidos claramente ilícitos, incluido el difamatorio, odioso o violento, pueden difundirse como nunca antes en todo el mundo, en cuestión de segundos, y a veces permanecer en línea durante mucho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usuarios pueden llegar a desempeñar un papel muy cercano al que venían desarrollando hasta ahora los periodistas en los medios de comunicación tradicionales; esos medios también pueden usar las plataformas que ofrece internet para la difusión de sus contenidos; y los periodistas pueden ejercer las libertades comunicativas asimismo a través de las redes sociales, con perfiles personales en los que no dejan de ser percibidos como periodistas por sus seguidores, y por el resto de usuarios. Esta intersección de estatutos introduce dificultades añadidas a la hora de examinar la adecuación constitucional de los límites que se introducen al ejercicio de las libertades de expresión y de información. Y tampoco facilita la desagregación entre estos dos derechos, libertad de expresión y derecho a la información, que nuestro sistema constitucional diferencia claramente, no sucediendo así en el contexto del Consejo de Europa o de la Unión Europea, que se refieren a una genérica libertad de expresión que se concreta a través de la libertad de opinión, la libertad de transmitir información y la libertad de recibir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Acudiendo a la doctrina constitucional, relativa al elemento predominante de la comunicación, puede llegarse a una conclusión similar, que exija examinar la fiabilidad de la base fáctica en la que se basan los tuits y las declaraciones objeto de juicio en la instancia. Así, puede entenderse que el elemento predominante de las manifestaciones efectuadas el día 7 de mayo a través de su cuenta de Twitter por don Antonio Javier Rodríguez Naranjo (“He sido agredido física y verbalmente, con testigos y en el estudio de ‘@Juliaenlaonda’, por Máximo Pradera. Tras tres semanas de acosos”) constituye esencialmente una narración de hechos, una “transmisión o comunicación de lo que se tienen por hechos”. En el sentido expuesto por el Ministerio Fiscal, se rechazan las alegaciones del recurrente acerca de que se estaría formulando una mera opinión, “una evaluación personal y subjetiva” de los hechos. El añadido del vocablo “física” para calificar la supuesta violencia ejercida sobre su persona, por oposición a la violencia verbal que también dice haber padecido, concreta una determinada acción material perpetrada sobre su cuerpo, que no se produjo si atendemos a los hechos declarados probados en la instancia; debiendo excluirse que por el recurrente, un periodista profesional al que se le supone un dominio del lenguaje, se incurriera en un “lapsus lingüístico” al exponer los hechos que le hubiera llevado a utilizar incorrectamente el concepto de “violencia física”, como también aduce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uso del calificativo “maltratador” por el recurrente en el curso de la entrevista que sirvió de base al artículo publicado en el diario “Periodista Digital”, aisladamente considerado y en su plasmación en algunas de las frases contenidas en el referido artículo (como cuando se afirma “Atresmedia no debería tener como tertuliano a un maltratador”), podría asimilarse a una opinión o juicio de valor, pero las características de este supuesto, a las que nos hemos venido refiriendo, exigen evitar esa diferenciación formal y acudir a la idea de la suficiencia de la base fáctica en la que se apoyan el conjunto de las expresiones utilizadas por el recurrente en amparo. Debe insistirse en la circunstancia de que los hechos se transmiten a través de las redes sociales, que es la presencia en redes la que atribuye relevancia a los hechos relatados y que lo que se contiene en la noticia posterior en prensa escrita es una reproducción de aquellos hechos, acompañada por los comentarios del recurrente en amparo. Por eso, en el conjunto del artículo, el vocablo “maltratador” se muestra inescindiblemente ligado a la narración de los hechos acaecidos según el relato del ahora recurrente, cobrando sentido solo en el marco de la supuesta violencia física que le sirve de sustento, y que se ha revelado falsa. Tal vínculo se pone claramente de manifiesto en el subtítulo que reza: “Antonio Naranjo acusa a Pradera de ‘maltratador’ por agredirle en Onda Cero con el puño en alto”. Y otro tanto se desprende del cuerpo de la noticia cuando se sostiene que “me gustaría decir que Onda Cero y Atresmedia deberían replantearse si les interesa tener a un maltratador y a un agresor trabajando o colaborando con su empresa”. Por consiguiente, el empleo de semejante expresión, que separadamente podría considerarse una opinión, ha de valorarse como parte de la narración de los hechos llevada a cabo por el recurrente al periódico, dentro de los parámetros constitucionales que legitiman el ejercicio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el derecho a la libertad de información [art. 20.1 d) CE] en su colisión con el derecho al honor (art. 18 CE) en el contexto de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elaborar una amplia y plenamente consolidada doctrina sobre el derecho al honor (art. 18.1 CE), la libertad de información [art. 20.1 d) CE] y la eventual confluencia conflictiva de tales derechos. De hecho, esta última situación ya se encuentra prevista en el art. 20.4 CE cuando establece que la libertad de información y el resto de los derechos y libertades previstos en este precepto “tienen su límite en el respeto a los derechos reconocidos en este título, en los preceptos de las leyes que lo desarrollen y, especialmente, en el derecho al honor, a la intimidad, a la propia imagen y a la protección de la juventud y de la infancia”.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hemos sostenido que el derecho al honor es “un concepto jurídico cuya precisión depende de las normas, valores e ideas sociales vigentes en cada momento” (STC 112/2000, de 5 de mayo, FJ 6, también STC 180/1999, de 11 de octubre, FFJJ 4 y 5, y las sentencias allí citadas), que garantiza, en términos positivos, “la buena reputación de una persona, protegiéndola frente a expresiones o mensajes que lo hagan desmerecer en la consideración ajena al ir en su descrédito o menosprecio o que sean tenidas en el concepto público por afrentosas” (STC 216/2013, de 19 de diciembre, FJ 5) y proscribe el “ser escarnecido o humillado ante sí mismo o ante los demás” (STC 127/2004, de 19 de julio, FJ 5), proyectándose también sobre la vida profesional del sujeto, “vertiente esta de la actividad individual que no podrá ser, sin daño para el derecho fundamental, menospreciada sin razón legítima, con temeridad o por capricho” (STC 65/2015, de 13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impacto que puedan tener las redes sociales en los derechos de la personalidad, ya se ha dicho en la STC 27/2020, de 24 de febrero, donde se oponía la libertad de información al derecho a la propia imagen, que “[e]n este contexto es innegable que algunos contornos de los derechos fundamentales al honor, a la intimidad y a la propia imagen (art. 18 CE), garantes todos ellos de la vida privada de los ciudadanos, pueden quedar desdibujados y que la utilización masificada de estas tecnologías de la información y de la comunicación, unida a los cambios en los usos sociales que ellas mismas han suscitado, añaden nuevos problemas jurídicos a los ya tradicionales” (FJ 3), pero también lo es “que los usuarios continúan siendo titulares de derechos fundamentales y que su contenido continúa siendo el mismo que en la era analógica” (ibidem). Esta identidad de contenido no impide que se tengan en cuenta las particularidades que presentan las redes sociales a la hora de evaluar cómo los derechos de la personalidad actúan en tanto límites de las libertades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trascendencia de la libertad de información, la STC 172/2020, de 19 de noviembre, recuerda que el libre ejercicio del derecho a comunicar o recibir libremente información veraz, consagrado en el art. 20 CE, “garantiza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159/1986, de 16 de diciembre, FJ 6; y SSTC 21/2000, de 31 de enero, FJ 4, y 52/2002, de 25 de febrero, FJ 4; en el mismo sentido, SSTEDH de 7 de diciembre de 1976, caso Handyside c. Reino Unido, § 49, y de 6 de mayo de 2003, caso Appleby y otros c. Reino Unido, § 39). El papel esencial que para el funcionamiento de la democracia desempeña la libertad de comunicar o recibir información determina que el objeto de protección del art. 10.1 CEDH, como señala el Tribunal Europeo de Derechos Humanos, abarque no solo la esencia de las ideas y la información expresada, sino también la forma en que se transmiten (STEDH de 24 de febrero de 1997, caso De Haes y Gijsels c. Bélgica, § 48); protección que alcanza a internet, dada su capacidad para conservar y difundir gran cantidad de datos e informaciones, lo que contribuye a mejorar el acceso del público a las noticias y la difusión de información en general [STEDH de 10 de marzo de 2009, caso Times Newspapers Ltd. c. Reino Unido (núms. 1 y 2), § 27]” [STC 172/2020, FJ 7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resolución, se afirma que “[e]l ejercicio del derecho a la información no es, en modo alguno, un derecho absoluto, pues está sujeto a límites internos, relativos a su propio contenido: la veracidad y la relevancia pública; y a límites externos, que se refieren a su relación con otros derechos o valores constitucionales con los que puede entrar en conflicto: los derechos de los demás y, en especial y sin ánimo de exhaustividad, el derecho al honor, a la intimidad, a la propia imagen y a la protección de la juventud y la infancia, art. 20.4 CE [SSTC 170/1994, de 7 de junio, FJ 2; 6/1995, de 10 de enero, FJ 2 b); 187/1999, de 25 de octubre, FJ 5, y 52/2002, de 25 de febrero, FJ 4]” [STC 172/2020, FJ 7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doctrina constitucional consolidada, la veracidad de la información suministrada y su interés o relevancia pública condicionarán su protección constitucional, si bien en la sentencia que venimos evocando se expone que “es reiterada doctrina, sintetizada en la STC 52/2002, de 25 de febrero, FJ 5, que ‘no supone la exigencia de una rigurosa y total exactitud en el contenido de la información, de modo que puedan quedar exentas de toda protección o garantía constitucional las informaciones erróneas o no probadas, sino que se debe privar de esa protección o garantía a quienes, defraudando el derecho de todos a recibir información veraz, actúen con menosprecio de la veracidad o falsedad de lo comunicado, comportándose de manera negligente e irresponsable, al transmitir como hechos verdaderos simples rumores carentes de toda contrastación o meras invenciones o insinuaciones’ […]” [STC 172/2020, FJ 7 B) d)]. Así como, en relación con el requisito de la relevancia pública de la información, que “este tribunal ha declarado que una información reúne esta condición ‘porque sirve al interés general en la información, y lo hace por referirse a un asunto público, es decir, a unos hechos o a un acontecimiento que afecta al conjunto de los ciudadanos’ (STC 134/1999, de 15 de julio, FJ 8)” [STC 172/2020, FJ 7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exceptio veritatis o exigencia de veracidad que se contempla en este pronunciamiento se proyecta en este caso a la base fáctica, que sustenta tanto la transmisión de hechos como la formulación de juicios de valor derivados de tales hechos, en el sentido expuesto en el fundamento anterior, porque quien actúa como emisor es un periodista, esto es, un profesional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por las que actúa esta excepción, con los condicionantes descritos, es clara: “Según el apartado 2 del artículo 10 de la Convención, la libertad de expresión conlleva ‘deberes y responsabilidades’, que también se aplican a los medios de comunicación, incluso con respecto a asuntos de grave interés público. Además, estos ‘deberes y responsabilidades’ pueden cobrar importancia cuando se trata de atacar la reputación de una persona determinada y vulnerar los ‘derechos de los demás’. Por lo tanto, se requieren motivos especiales para dispensar a los medios de comunicación de su obligación ordinaria de verificar las afirmaciones de hecho que son difamatorias para los particulares. La existencia de tales motivos depende, en particular, de la naturaleza y el grado de la difamación en cuestión y de la medida en que los medios de comunicación puedan considerar razonablemente que sus fuentes son fiables con respecto a las alegaciones (véanse Lindon, Otchakovsky-Laurens y July c. Francia [GC], núms. 21279-02 y 36448-02, § 67, TEDH 2007-..., y Pedersen y Baadsgaard c. Dinamarca [GC], núm. 49017-99, § 78, TEDH 2004-XI)” (STEDH de 30 de mayo de 2013, asunto OOO ‘Vesti’ y Ukhov c. Rusia, §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excepción de veracidad, la articulación del derecho al honor como límite del ejercicio de las libertades de comunicación que se canalizan a través de internet y, en particular, a través de las redes sociales exige tomar en consideración, al menos,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redes sociales actúan sobre los ejes de la inmediatez y rapidez en la difusión de contenidos, la dificultad de establecer filtros a priori en esa difusión, y la potencialmente amplia —y difícilmente controlable— transmisión de sus contenidos. Ello supone una capacidad para influir en la opinión pública exponencialmente superior a la de los medios de comunicación tradicionales que, por lo demás, también se sirven de las redes sociales para difundir sus contenidos, e incluso para manejar los tiempos y la capacidad de impacto de una determinada información. Las características apuntadas, como contrapunto, suponen un mayor riesgo de vulneración de los derechos de la personalidad de terceros. Este se mitiga o se acrecienta en función de elementos tales como la cantidad de seguidores de un determinado perfil, el que este corresponda a un personaje público o privado, el hecho de que medios de comunicación clásicos o perfiles sumamente influyentes puedan llegar a generar un efecto multiplicador del mensaje y la rapidez efectiva con que se propaga el mensaje. Estos elementos han de ser tenidos en cuenta a la hora de evaluar el impacto que las expresiones o informaciones volcadas en redes sociales han podido tener en el derecho al honor, intimidad, propia imagen o protección de datos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autoría de las opiniones o informaciones de quienes se manifiestan a través de las redes también es un elemento para tener en cuenta a la hora de formular el juicio de proporcionalidad de las limitaciones al ejercicio de las libertades comunicativas. En las redes sociales son distintas las posiciones de quien crea el contenido, de quien lo reproduce haciéndolo suyo o de quien lo traslada sin más y, por supuesto, ninguna de ellas puede confundirse con la posición de la propia empresa que da el soporte a la red social y que puede, eventualmente, establecer algún tipo de filtro preventivo o de supresión de contenidos o suspensión de perfiles, llegado el caso. A su vez, y en lo que hace al estatuto del usuario, no solamente difieren entre sí al adoptar roles o protagonismo diversos en redes, sino que difieren con carácter previo en función del anonimato del perfil, del carácter de personaje público de ese usuario, del hecho de que se trate de un profesional de la comunicación o no, de que el perfil sea institucional o personal, por ejemplo, y de que actúe en redes a cambio de una contraprestación económica o no lo haga.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destinatarios del mensaje, tanto los potenciales como los que finalmente han resultado receptores del mismo, también conforman un elemento para tener en cuenta en el juicio relativo al ejercicio de las libertades comunicativas o, al menos, en el examen relativo a la proporcionalidad de las medidas concretas restrictivas de este tipo de libertades. Del mismo modo que se asume que la amplitud de la difusión de un reportaje en un medio de comunicación clásico incide a la hora de formular un juicio sobre la adecuación de las restricciones, (en este sentido, STEDH de 7 de febrero de 2012, asunto Axel Springer AG c. Alemania, Gran Sala), ese elemento no puede ignorarse a la hora de evaluar el impacto de una determinada opinión o información difundida en redes. Si bien la afectación del derecho al honor, por ejemplo, del destinatario de una expresión injuriosa contenida en un tuit existe desde que el mensaje ha sido compartido, no es lo mismo que tal mensaje haya sido leído por una persona o por un millón, porque la imagen pública del titular del derecho al honor, y la percepción de esa imagen por terceras personas, no han quedado afectadas con la misma intensidad en uno y otro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hace al contenido de los mensajes, el margen de apreciación del Estado a la hora de restringir el derecho a la libertad de expresión varía en función de una serie de factores que la jurisprudencia del Tribunal de Estrasburgo identifica claramente. La STEDH de 13 de julio de 2012, asunto Mouvement Raëlien Suisse c. Suiza, de la Gran Sala, es ilustrativa a este respecto: “Si bien el artículo 10.2 del Convenio deja poco margen para las restricciones a la libertad de expresión en asuntos políticos (véase Ceylan c. Turquía [GC], núm. 23556-94, § 34, TEDH 1999-IV), los Estados firmantes tienen generalmente un margen de apreciación más amplio a la hora de regular la libertad de expresión en ámbitos susceptibles de ofender convicciones personales íntimas de carácter moral o, más particularmente, religioso (véase Murphy, citada anteriormente, § 67). Del mismo modo, los Estados disponen de un amplio margen de apreciación a la hora de regular la expresión comercial y publicitaria”.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es categórica cuando afirma que los mensajes difundidos por internet se benefician de una protección equivalente a la que merecen los otros medios de comunicación, en lo que hace al respeto del debate político, en particular si quien emite el mensaje es un representante elegido por la ciudadanía. Es decir, el art. 10 CEDH exige un alto nivel de protección del derecho a la libertad de expresión cuando se trata de la difusión de un mensaje político o activista y ese margen permite a los representantes del ciudadano en cualquier ámbito, en particular cuando actúan como opositores políticos, utilizar un lenguaje virulento y crítico sobre cualquier tema de interés general, tolerándose los excesos verbales y escritos inherentes al tema objeto de debate (en este sentido, SSTEDH de 25 de febrero de 2010, asunto Renaud c. Francia, § 38, y de 13 de julio de 2012, asunto Mouvement Raëlien Suisse c. Suiza, de la Gran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difusión en línea de ataques personales, que sobrepasan el marco de un debate sobre las ideas, no está protegida por el art. 10 CEDH (en este sentido, STEDH de 16 de enero de 2014, asunto Tierbefreier E.V.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Por último, y en relación con el efecto desaliento, o efecto disuasivo del ejercicio del derecho a la libertad de expresión en redes sociales, la valoración relativa a su concurrencia no puede ignorar la intensidad de la sanción, sea esta penal o, como es aquí el caso, civil. Esta cuestión debe ser analizada a la hora de examinar la proporcionalidad de una medida restrictiva (STEDH de 13 de julio de 2012, asunto Mouvement Raëlien Suisse c. Suiza, de la Gran Sala, § 75). En este sentido, el hecho de que la limitación del ejercicio del derecho tenga como consecuencia la imposición de la obligación de pagar una indemnización, y el alcance más o menos moderado de la cuantía, no es argumento bastante para hacer desaparecer el riesgo del efecto desaliento, tal y como se deriva de la STEDH de 10 de julio de 2014, asunto Axel Springer AG c. Alemania (núm. 2), que recoge a este respecto la cita de otros pronunciamientos previos.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determinar si resultó procedente la condena de don Antonio Javier Rodríguez Naranjo por la intromisión ilegítima en el derecho al honor de don Máximo Pradera Sánchez; o si, por el contrario, la conducta del primero resulta merecedora de protección constitucional, como interesa el recurrente. Este juicio, tal y como se expuso en la STC 93/2021, de 10 de mayo, no se limita a evaluar la adecuación argumental, la razonabilidad o la suficiente motivación de las resoluciones de instancia, habida cuenta de la naturaleza sustantiva de los derechos fundamentales alegados y el contenido de la jurisdicción de amparo. En estos casos, debe insistirse en que “la función que corresponde a este tribunal no se circunscribe a realizar un simple juicio externo de las resoluciones dictadas por los jueces y tribunales ordinarios, sino que vinculados a los hechos declarados probados en la vía judicial [art. 44.1 b) de la Ley Orgánica del Tribunal Constitucional (LOTC) y STC 25/2019, de 25 de febrero, FJ 2 g)], hemos de aplicar a los hechos de los que parten esas resoluciones las exigencias dimanantes de la Constitución para determinar si, al enjuiciarlos, han sido o no respetadas, aunque para este fin sea preciso utilizar criterios distintos de los aplicados en la instancia” (STC 93/2021, FJ 3, y jurisprudencia allí citada). Y en ese sentido, es la exigencia de veracidad lo que debe comprobarse y, por lo tanto, analizar si el análisis de los hechos probados en las sentencias condenatorias de la instancia, tanto la de la Sección Duodécima de la Audiencia Provincial de Madrid como su confirmación por la Sala de lo Civil del Tribunal Supremo, pone de manifiesto la falta de veracidad de lo manifestado por don Antonio Javier Rodríguez Naranjo, al acusar públicamente a don Máximo Pradera Sánchez de haberle agredido físicamente, circunstancia en la que se apoya para calificarle de “maltratador” en la publicación digital, y para justificar sus mensajes en Twitter. La agresión física nunca acaeció, y el que el recurrente invoque que tal afirmación constituía una opinión personal de lo ocurrido viene a confirmar esta circunstancia que, en cualquier caso, desde el planteamiento argumental que venimos sosteniendo, resulta indiferente. No pudiendo aplicarse en este caso la exceptio veritatis a la base fáctica que sustenta las manifestaciones expresadas por el recurrente en amparo, resulta manifiesto que este ha comunicado una serie de circunstancias fácticas y no fácticas, con conocimiento de que lo transmitido era falso o con manifiesto desprecio hacia la falsedad de la noticia, sustituyendo una verdad objetiva, empíricamente constatable, por una verdad subjetiva. Por lo que hace a la emisión de juicios de valor, al comunicador se le exige también la obligación de respetar la buena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sustentarse lo comunicado, por tanto, en una información veraz, la protección del derecho a la libre comunicación se ve reducida y confrontada de forma inmediata con la preservación del derecho al honor de la persona a quien se refiere el contenido de la comunicación y así, la repercusión de las manifestaciones sujetas a examen sobre el derecho al honor y la reputación del señor Máximo Pradera no puede negarse, encontrando traducción en los efectos laborales que tuvo el conflicto entre los dos periodistas. Y, no pudiendo ampararse el menoscabo del derecho al honor sufrido por el denunciante en el legítimo ejercicio del derecho a la información del recurrente en amparo, no queda sino concluir que el reconocimiento en la instancia de la vulneración del derecho al honor, con la consiguiente responsabilidad civil, se ajustan al canon constitucional que venimos exponiendo.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intentos del recurrente en amparo de diluir su responsabilidad acudiendo a las posibilidades técnicas de la red social empleada en la difusión de lo que no constituye sino una mera falsedad resultan ineficaces, pues el tuit en cuestión no tuvo una difusión limitada a un grupo de personas identificadas, no se trató de una conversación privada, contingencia disponible para los usuarios de la red; sino que estuvo disponible para un número indeterminado de sujetos, sean los que el recurrente califica como “sus seguidores”, concepto ya de por sí lo suficientemente ambiguo, o se incremente este colectivo con “gente ajena”, que según confirma el propio recurrente podría perfectamente “buscar” el tuit y tomar conocimiento de su contenido “si es de su interés”. En definitiva, una publicidad general que casa con la voluntad del recurrente expresada a lo largo del procedimiento de difundir públicamente ideas y opiniones en el ejercicio de su derecho a la libertad de expresión. Al hilo de lo anterior, la acelerada pérdida de actualidad de las informaciones divulgadas a través de las redes sociales y su sustitución por otras más novedosas en nada afectan a la gravedad de la injerencia sobre el derecho al honor y a su eventual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efecto desaliento de una sanción del tipo de la aquí cuestionada, meramente civil, sobre el ejercicio de la libertad de información en redes sociales, entendemos que no tiene por qué producirse y que, al contrario, puede conformar un mensaje dirigido a la totalidad de los usuarios de que la publicación de informaciones falsas en internet, más concretamente en redes sociales, y en particular por parte de profesionales de la comunicación, es una falta de atención de los deberes y responsabilidades que les vinculan. La cuantía de la indemnización (5 000 €, frente a los más de 20 000 solicitados en la demanda de instancia), y las obligaciones de hacer (publicar a su costa la sentencia en “Periodista Digital” o subsidiariamente en un medio de similares características, y publicar en su cuenta de Twitter el texto de la sentencia estimatoria), no se presentan como medidas de una entidad tal que permitan entender que pueda producirse un efecto desaliento en el ejercicio del derecho a la libertad de expresión por terceras personas que se encuentren en circunstancias equivalentes a las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teniendo en cuenta lo expuesto, se concluye que las resoluciones impugnadas no han limitado de forma contraria a la Constitución el ejercicio de las libertades informativas del recurrente en amparo, consideración que conduce 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 interpuesto por don Antonio Javier Rodríguez Naranjo.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