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el magistrado don Juan Antonio Xiol Ríos, presidente; el magistrado don Cándido Conde-Pumpido Tourón y la magistrada doña Concepción Espejel Jorquera, en el recurso de amparo núm. 1701-2021, promovido por la sociedad Centro Diagnóstico y Terapeuta Endoluminal, S.L.,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Cronológicamente expuestos, son antecedentes procesales relevantes para la resolución del presente recurso de súplica,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sociedad Centro Diagnóstico y Terapeuta Endoluminal, S.L., demandante en este proceso de amparo, presentó ante la Sección Primera de la Sala de lo Contencioso-Administrativo del Tribunal Superior de Justicia de Canarias el recurso registrado bajo el núm. 135-2018 por el que impugnó la resolución del Tribunal Económico-Administrativo Regional de 31 de enero de 2018, que había desestimado las reclamaciones económico-administrativas acumuladas formuladas contra la liquidación del impuesto de sociedades de 2009 que le había sido girada.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planteada fue desestimada mediante sentencia núm. 703/2019, de 21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entidad actora recurrió en casación ante la Sala Tercera del Tribunal Supremo la decisión desestimatoria de su pretensión. Su recurso fue inadmitido a trámite por providencia de 24 de septiembre de 2020, dictada por la Sección Primera de la Sala Tercera del Tribunal Supremo, “de conformidad con lo previsto en los apartados b) y d) del artículo 90.4 de la Ley 29/1998, de 13 de julio, reguladora de la jurisdicción contencioso-administrativa (LJCA): (i) por incumplimiento de las exigencias que el artículo 89.2 f) LJCA impone al escrito de preparación, al no fundamentarse suficientemente que concurren alguno o algunos de los presupuestos que, con arreglo a los apartados 2 y 3 del artículo 88 LJCA, permiten apreciar el interés casacional objetivo y la conveniencia de un pronunciamiento de la Sala de lo Contencioso-Administrativo del Tribunal Supremo, y (ii) por carencia de interés casacional objetivo para la formación de jurisprudencia del recurso preparado”.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 la entidad demandante inició entonces, simultáneamente, una doble impugnación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 una parte, el 30 de octubre de 2020 solicitó ante la Sección Primera de la Sala de lo Contencioso-Administrativo del Tribunal Superior de Justicia de Canarias, ex art. 241 de la Ley Orgánica del Poder Judicial (LOPJ), la nulidad de la sentencia núm. 703/2019, de 21 de noviembre. La nulidad pretendida fue desestimada mediante auto de 17 de marzo de 2021, que es la última resolución recaída en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Inmediatamente después, el 2 de noviembre de 2020, la mercantil recurrente solicitó ante la Sala Tercera del Tribunal Supremo, ex art. 241 LOPJ, la nulidad de la providencia de 24 de septiembre anterior que acordó la inadmisión del recurso de casación que había presentado. La nulidad pretendida fue desestimada mediante providencia de 9 de febrero de 2021 (Sección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pasado 23 de marzo de 2021 la sociedad demandante formuló el presente recurso de amparo núm. 1701-2021 en el que cuestiona las resoluciones adoptadas por la Sala Tercera del Tribunal Supremo que conllevaron la inadmisión de su recurso de casación. En él alega la supuesta vulneración de su derecho a la tutela judicial efectiva, en cuanto garantiza el acceso a los recursos legalmente establecidos (art. 24.1 CE) y solicita su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Poco más de un mes después, el 4 de mayo de 2021, la sociedad demandante presentó el recurso de amparo registrado con el núm. 2700-2021 en el que impugnó las resoluciones judiciales dictadas por la Sección Primera de la Sala de lo Contencioso-Administrativo del Tribunal Superior de Justicia de Canarias, tanto la sentencia que desestimó su pretensión inicial, como el auto que la ratificó al desestimar su solicitud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cada una de las demandas que han dado lugar al presente recurso de amparo y al registrado después con el núm. 2700-2021, la representación de la demandante no ha hecho constar dichas circunstancias procesales expresivas de la tramitación simultánea de dos impugnaciones en la misma causa. Tampoco consta en las actuaciones aportadas con los recursos que, en la solicitud de nulidad formulada ante el Tribunal Superior de Justicia de Canarias, la sociedad recurrente diera cuenta de que, por discrepar de la decisión de inadmisión de su recurso de casación, había presentado simultáneamente otra solicitud de nulidad ante el Tribunal Supremo, la cual estaba entonces pendiente de resolver. Ni tampoco en la presentada ante el tribunal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Visto que ambos recursos de amparo proceden del mismo proceso judicial, el señor presidente de la Sala Primera dispuso, en atención a su conexión objetiva, previa conformidad de la señora presidenta de la Sala Segunda (acuerdo del Pleno, de 23 de octubre de 2013) y en ejercicio de las facultades que le atribuye el art. 15 de la Ley Orgánica 2/1979 del Tribunal Constitucional, que ambos recursos prosiguieran su tramitación ante la Sala Segunda, debiendo ser turnados al mismo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admisibilidad de ambos recursos de amparo fue analizada conjuntamente por esta Sección Tercera que, mediante sendas providencias de 20 de septiembre de 2021, acordó: (i) no admitir a trámite el presente recurso de amparo núm. 1701-2021 por apreciar que, con arreglo a lo previsto en los arts. 50.1 a) y 44.1 a) de la Ley Orgánica del Tribunal Constitucional (LOTC), no había concluido el proceso abierto en la vía judicial, y (ii) no admitir a trámite el recurso de amparo núm. 2700-2021, por apreciar que las cuestiones en él planteadas carecen de la especial trascendencia constitucional que, como condición para su admisión, requiere 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27 de septiembre de 2021 la entidad recurrente solicitó aclaración de la providencia de 20 de septiembre anterior por la que esta sección acordó la inadmisión del presente recurso de amparo. Al hacerlo, comunicó por primera vez la anterior tramitación simultánea de dos incidentes de nulidad de actuaciones, y puso el acento en que el 22 de marzo de 2021, día anterior a presentar este recurso de amparo, le había sido notificado el auto de 17 de marzo por el que la Sala de lo Contencioso-Administrativo del Tribunal Superior de Justicia de Canarias había desestimado el segundo incidente de nulidad planteado, por lo que el proceso judicial previo había concluido en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8 de octubre de 2021, la fiscal ante el Tribunal Constitucional interpuso recurso de súplica contra la providencia de inadmisión. En él interesa que se deje sin efecto por no concurrir el óbice procesal apreciado. Señala que dado el objeto del recurso, dirigido contra las resoluciones dictadas por el Tribunal Supremo “no se encuentra abierta la vía judicial respecto de las resoluciones judiciales que se impugnan en amparo, las cuales ponen fin al recurso contencioso-administrativo núm. 135-2018 en el que se dictó la sentencia de fecha 21 de noviembre de 2019, por la Sala de lo Contencioso del Tribunal Superior de Justicia de Canarias, inadmitiendo el recurso de casación contra la misma y el planteamiento de incidente de nulidad contra la resolución que inadmite el recurso, por lo que, habiendo concluido el proceso en el que se dictaron las resoluciones judiciales que se impugnan quedó abierta la vía para acudir al amparo constitucional”; esto es, que la vía judicial previa había resultado debidamente agotada.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medida, solicita que, tras la estimación de su recurso, las actuaciones deben quedar pendientes de la resolución que, a juicio de este tribunal, resulte procedente sobre su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11 de octubre de 2021 se acordó dar traslado del recurso de súplica a la representación procesal de la recurrente, concediéndole un plazo de tres días a fin de que pudiese alegar lo que estimase pertinente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formuló sus alegaciones mediante escrito registrado el 18 de octubre de 2021; en ellas se adhiere plenamente al recurso del Ministerio Fiscal ratificando que es errónea la referencia a que el proceso judicial no había concluido. En tal medida, muestra plena conformidad con la impugnación y solicita a este tribunal que dicte una resolución estimatoria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y posiciones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 que antecede, el presente recurso de súplica, presentado por la fiscal ante el Tribunal Constitucional, tiene por objeto la providencia de esta Sección Tercera, de 20 de septiembre de 2021, en la que acordamos no admitir a trámite el recurso de amparo por apreciar que, con arreglo a lo previsto en los arts. 50.1 a) y 44.1 a) de la Ley Orgánica del Tribunal Constitucional, no se habían agotado todos los medios de impugnación previstos por las normas procesales para el caso concreto dentro de la vía judicial dado que no había concluido el proceso abierto en la vía judicial. En su impugnación interesa que, al no concurrir el óbice procesal apreciado, debe dejarse sin efecto la decisión de inadmisión del recurso de amparo, por lo que su tramitación ha de quedar pendiente de la resolución que, a juicio de este tribunal, resulte procedente sobre su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demandante, que había ya solicitado aclaración de la providencia en un sentido coincidente, ha manifestado su conformidad plena con el recurso de súplica presentado por el Ministerio Fiscal. Solicita a este tribunal que dicte una resolución estimatoria del mismo y acuerde la admisión a trámite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Resolución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constatar que, como expone el Ministerio Fiscal en su recurso de súplica, al presentarse la demanda de amparo había sido agotada la vía judicial previa en los dos cauces simultáneos de impugnación iniciados por la entidad demandante, debemos concluir que la súplica ha de ser desestimada a la vista de los antecedentes procesales que han sido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en el supuesto analizado en el ATC 73/2021, de 13 de julio, la tramitación simultánea en la causa judicial previa de dos solicitudes de nulidad de actuaciones —una ante la Sala de lo Contencioso-Administrativo del Tribunal Superior de Justicia de Canarias y otra ante el Tribunal Supremo— supuso la división artificial de la causa por instancias, lo que justifica la ratificación de la decisión de inadmisión inicial dado que la entidad recurrente no agotó debidamente los recursos legalmente establecidos para obtener ante los órganos judiciales la reparación de sus derechos, dando así a estos la oportunidad de analizar y resolver fundadamente sobre tal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conclusión deriva del hecho de que, al acudir en nulidad de actuaciones ante el tribunal de instancia, la representación de la demandante no hizo referencia alguna a que mantenía también abierta la impugnación de la decisión desestimatoria de su recurso de casación. De esta forma, paralelamente, por esa otra vía cuestionaba también la decisión desestimatoria de instancia y podía obtener una resolución que satisficiera sus pretensiones. En el mismo sentido, al solicitar la nulidad de la providencia que inadmitió el recurso de casación, la demandante no puso en conocimiento del Tribunal Supremo que simultáneamente había abierto una vía procesal para que la cuestión de fondo fuera revisada de nuevo por el Tribunal Superior de Justicia. Dicha circunstancia procesal era materialmente relevante para resolver sobre ambas solicitudes de nulidad, por lo que su mención era obligada por elementales exigencias de buena fe en el ejercicio de sus derechos (art. 7 del Código civil) y de la debida lealtad procesal (art. 11.1 LOPJ). Tal omisión no solo pone en entredicho los deberes a que venía obligado (ATC 98/2016, de 4 de mayo, FJ único; SSTC 40/1990, de 12 de marzo, FJ 2, y 61/2014, de 5 de mayo, FJ 2), sino que impidió que ambos órganos judiciales pudieran examinar cada una de las solicitudes de nulidad con conocimiento de todos los elementos que eran esenciales para resolver sobre la misma y, en su caso, evitar la posibilidad del dictado de resoluciones del tribunal de instancia y de casación que pudieran ser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por tanto —hemos de rectificar— de que la recurrente no formulara en la vía judicial todos los recursos legalmente previstos, sino de que no lo hizo debidamente o, dicho de otra forma, agotó defectuosamente la vía judicial previa, lo que constituye el óbice procesal apreciado. Según la doctrina de este tribunal “el agotamiento defectuoso de la vía judicial equivale a su falta de agotamiento” (SSTC 111/2000, de 5 de mayo, FJ 4; 133/2001, de 13 de junio, FJ 2, y 93/2002, de 22 de abril, FJ 3) y, en tal apreciación “el criterio decisivo a tener en cuenta es el comportamiento procesal del recurrente”, un elemento de carácter subjetivo que no depende ya exclusiva ni principalmente de lo dispuesto en la legislación procesal (ATC 98/2010, de 19 de julio, FJ 6). A su vez, esta tramitación simultánea ha dado lugar a que la demandante pueda presentar, con pocos días de diferencia, dos recursos de amparo en los que, dividiendo la causa por instancias, cuestiona duplicadamente las resoluciones acordadas en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Puso así en riesgo la subsidiariedad del amparo, que es fundamento del óbice procesal apreciado: el tribunal de instancia se pronunció sobre la solicitud de nulidad planteada sin conocer que el recurso de casación que cuestionaba su decisión de fondo podía aún ser admitido a trámite y, en su caso, estimado. Y el Tribunal Supremo analizó su impugnación sin conocer que la decisión cuestionada en casación habría de ser revisada de nuevo por el tribunal de instancia. Por más que ambas solicitudes de nulidad fueran finalmente desestimadas, y lo fueran antes de plantear los recursos de amparo, la omisión en las peticiones de nulidad de las circunstancias procesales relevantes que concurrían permite apreciar que, en cada caso, fueron analizadas y resueltas desconociendo la existencia de otra impugnación pendiente que, de modo hipotético, podría llegar a reparar la eventual vulneración de derechos fundamentales que justificaba su simultánea pretensión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por tanto, que el recurso de súplica debe ser desestimado en tanto, en la tramitación previa, la demandante no agotó debida, sino defectuosamente, la vía judicial al silenciar en sus impugnaciones circunstancias relevantes que los órganos judiciales debieran haber conocido para pronunciarse fundadamente sobre sus pretensiones. En consecuencia, procede desestimar el recurso de súplica interpuesto por el Ministerio Fiscal y ratificar en los términos expuestos la providencia de 20 de septiembre de 2021 impugnada, que acordó la inadmisión a trámite del recurso de amparo presentado por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desestimación de este recurso supone al mismo tiempo la aclaración solicitada por la recurrente de la providencia cuya impugnación aquí se analiza.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ratificar en los términos señalados en el fundamento jurídico 2 la providencia de 20 de septiembre de 2021, dictada en el presente proceso de amparo, en tanto la vía judicial previa fue defectuosamente agotada por la entidad demandante [arts. 50.1 a) y 44.1 a) de la Ley Orgánica del Tribunal Constitucional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