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743-2018, interpuesto por el procurador de los tribunales don Felipe de Iracheta Martín, en nombre y representación de don Félix González Guerrero y doña Josefa Ramos Puertas, asistido por el abogado don Alejandro Sánchez Arredondo, contra la providencia de 18 de diciembre de 2017 del Juzgado de Primera Instancia núm. 3 de Almería, en el procedimiento de ejecución hipotecaria núm. 273-2012. Ha comparecido la entidad Caixabank, S.A., representada por la procuradora doña Elena Medina Cuadros y asistida por el abogado don Rafael Miguel Sánchez; asimismo, la entidad Buildingcenter, S.A.U., representada por el procurador don Mauricio Gordillo Alcalá y asistida por el abogado don Rafael Miguel Sánchez; así como la entidad Coral Homes, S.L., representada por el procurador don Javier Segura Zariquiey y asistida por el abogado don Pablo Rodríguez Palmero Seuma.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febrero de 2018, don Félix González Guerrero y doña Josefa Ramos Puertas, representados por el procurador de los tribunales don Felipe de Iracheta Martín, interpusieron recurso de amparo contra la resolución judicial mencionada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procedimiento de ejecución hipotecaria núm. 273-2012 del Juzgado de Primera Instancia núm. 3 de Almería, seguido frente a los demandantes de amparo a instancias de la entidad financiera Caja de Ahorros y Pensiones de Barcelona (La Caixa), actualmente Caixabank, S.A., se dictó auto de fecha 4 de abril de 2012 despachando ejecución y requiriendo de pago a los ejecutados, que no se opusieron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Seguidos los trámites del procedimiento de ejecución hipotecaria hasta el señalamiento para subasta el día 26 de noviembre de 2014, los ejecutados solicitaron asistencia jurídica gratuita, que les fue reconocida con fecha 24 de noviembre de 2014. Por este motivo, mediante diligencia de ordenación de 26 de noviembre de 2014, se acordó aplazar la celebración de la subasta para el 14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día antes, por escrito de 13 de enero de 2015, los ejecutados solicitaron la nulidad del procedimiento de ejecución hipotecaria, alegando, con cita de la sentencia del Tribunal de Justicia de la Unión Europea de 14 de marzo de 2013, asunto C-415/11, que el juzgado venía obligado a revisar de oficio y ab initio si existen cláusulas abusivas en el título ejecutivo presentado por la entidad bancaria ejecutante; por ello concluían que, al no haber tenido lugar ese control judicial, debía declararse la nulidad de todas las actuaciones y retrotraer las mismas al momento de admisión de la demanda de ejecución, con el fin de controlar las cláusulas abusivas. Subsidiariamente instaban la suspensión del procedimiento hasta que no se llevase a cabo la modificación legislativa de la ejecución hipotecaria que acomodara esta a las exigencias expresadas en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solicitud fue inadmitida por providencia de 14 de enero de 2015, por haber sido presentada “una vez transcurrido el plazo en exceso para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Celebrada la subasta en la misma fecha sin haber comparecido ningún licitador, se adjudicó el inmueble gravado por el 70 por 100 del valor de tasación a la entidad financiera ejecutante, que cedió el remate a la sociedad Buildingcenter, S.A.U., aprobándose por auto de 11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7 de febrero de 2017 se presentó por los ahora recurrentes en amparo un nuevo escrito interesando la nulidad de todo lo actuado y el archivo del procedimiento, instando igualmente “de forma subsidiaria” el control judicial de oficio de diversas cláusulas del título ejecutivo, por si alguna fuese abusiva, en concreto: la de vencimiento anticipado, la de utilización del índice de referencia de préstamos hipotecarios (IRPH) para fijar los intereses, la que impone los gastos del contrato al prestatario, la de intereses de demora y la de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18 de diciembre de 2017 el juzgado inadmitió la referida solicitud “al haber precluido el trámite para ello, una vez dejado pasar el plazo para formular oposición, habiéndose producido, incluso, la subasta del inmueble hipotecado”. La providencia indica, con cita del art. 228 de la Ley de enjuiciamiento civil (LEC), que contra la misma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providencia de 18 de diciembre de 2017 del Juzgado de Primera Instancia núm. 3 de Almería (procedimiento de ejecución hipotecaria núm. 273-2012), alegándose la vulneración del derecho a la tutela judicial efectiva sin indefensión (art. 24.1 CE). La vulneración, con invocación de la doctrina sentada por el Tribunal de Justicia de la Unión Europea en diversas sentencias que cita la demanda, se concreta en la ausencia de control judicial sobre el carácter abusivo de diversas cláusulas del título ejecutivo, sin que pueda aducirse, como hace el juzgado, la preclusión, ya que ese control puede producirse en cualquier momento. Solicitan por ello los recurrentes que se declare nula la providencia impugnada y se retrotraigan las actuaciones al momento anterior a su dictado, para que se dicte nueva resolución respetuosa con el derecho fundamental a la tutela judicial efectiva. Mediante otrosí solicitaron la suspensión cautelar del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junio de 2020, la Sección Tercera de este tribunal acordó admitir a trámite el recurso de amparo, apreciando que concurre una especial trascendencia constitucional [art. 50.1 de la Ley Orgánica del Tribunal Constitucional (LOTC)], como consecuencia de que el órgano judicial pudiera haber incurrido en una negativa manifiesta del deber de acatamiento de la doctrina de este tribunal [STC 155/2009, FJ 2 f)]. Por ello, en aplicación de lo dispuesto en el art. 51 LOTC, y habiéndose ya recibido con anterioridad las actuaciones correspondientes al procedimiento de ejecución hipotecaria núm. 273-2012, se ordena dirigir atenta comunicación al Juzgado de Primera Instancia núm. 3 de Almería, a fin de que, en plazo de diez días, proceda a emplazar a quienes hubieran sido parte en dicho procedimiento, excepto a los recurrentes en amparo, para que puedan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la Sección Tercera de este tribunal dictó providencia acordando formar pieza para la tramitación del incidente relativo a la suspensión interesada y conceder, conforme a lo dispuesto en el art. 56 LOTC, un plazo común de tres días a los recurrentes y al Ministerio Fiscal, para que aleguen lo que consideren procedente. Evacuado el trámite de alegaciones, por ATC 117/2020, de 6 de octubre, la Sala Segunda acordó denegar la suspensión cautelar del procedimiento de ejecución hipotecaria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12 de noviembre de 2020, acordó tener por personada y parte en el presente proceso constitucional a la procuradora de los tribunales doña Elena Medina Cuadros en nombre y representación de la entidad Caixabank, S.A. Acordó asimismo dar vista de las actuaciones recibidas de los órganos judiciales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17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antecedentes procesales relevantes para caso, aduce que la demanda de amparo incurriría en el óbice de falta de agotamiento de la vía judicial [art. 44.1 a) LOTC], por no haberse promovido incidente de nulidad de actuaciones frente a la providencia de 18 de diciembre de 2017, y en el óbice de falta de invocación formal del derecho fundamental en el procedimiento judicial [art. 44.1 c) LOTC]. Sostiene el fiscal que en el escrito presentado el 7 de febrero de 2017 por los recurrentes en amparo no se menciona el derecho a la tutela judicial efectiva (art. 24.1 CE), por lo que no cabe entender que se cumpla el requisito de la invocación del derecho fundamental que en la demanda de amparo se dice vulnerado. Los recurrentes tenían la posibilidad de denunciar esa vulneración, antes de acudir al recurso de amparo, promoviendo incidente de nulidad [arts. 228 LEC y 241 de la Ley Orgánica del Poder Judicial (LOPJ)] contra la providencia de 18 de diciembre de 2017, que inadmite su escrito de 7 de febrero de 2017, pero no lo hicieron. En consecuencia, el recurso de amparo debe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el supuesto de que se rechace el óbice de admisibilidad alegado, el fiscal entra a examinar el fondo del asunto y señala que el objeto del presente recurso de amparo consiste en dilucidar si el juez ha vulnerado el derecho a la tutela judicial efectiva (art. 24.1 CE) por haber desconocido la primacía del Derecho de la Unión Europea (Directiva 93/13), interpretado por la doctrina del Tribunal de Justicia de la Unión Europea en materia de revisión de las cláusulas abusivas de los contratos hipotecarios (STJUE de 26 de enero de 2017, asunto Banco Primus, S.A. c. Jesús Gutiérrez García), así como la doctrina constitucional al respecto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el Ministerio Fiscal concluye que la aplicación de esa doctrina al presente caso conduce al otorgamiento del amparo solicitado. El Juzgado de Primera Instancia núm. 3 de Almería debió examinar si la doctrina de la STJUE de 26 de enero de 2017 era aplicable al supuesto sometido a su consideración, lo que implicaba llegar a la conclusión de que debió proceder al control que solicitaban los recurrentes sobre el carácter abusivo de las cláusulas del contrato de préstamo hipotecario, porque ese control judicial es susceptible de efectuarse mientras el proceso esté en curso, que es lo que ocurría en el presente caso. Y ello por cuanto que, conforme a la jurisprudencia citada, es obligado llevar a cabo el control judicial, incluso de oficio, mientras el proceso de ejecución no haya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considera que, de no inadmitirse el recurso de amparo, deberá ser estimado reconociendo que se ha vulnerado el derecho de los recurrentes a la tutela judicial efectiva sin indefensión (art. 24.1 CE) y acordando la nulidad de la providencia impugnada en amparo y que se retrotraigan las actuaciones al momento inmediatamente anterior al dictado de dicha providencia, a fin de que el Juzgado de Primera Instancia núm. 3 de Almería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presentó su escrito de alegaciones el 18 de diciembre de 2020, en el que se reiteran los argumentos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diciembre de 2020 tuvo entrada en el registro de este tribunal el escrito de alegaciones presentado por la representación procesal de la entidad Caixabank, S.A., que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ha sido vulnerado el derecho a la tutela judicial efectiva sin indefensión de los demandantes de amparo, puesto que fue su propia conducta procesal la que ha determinado que el juzgado declarase precluida su extemporánea oposición a la ejecución. Consta que fueron requeridos de pago el 21 de mayo de 2013, cuando ya se encontraba en vigor la Ley 1/2013, de 14 de mayo, de medidas para reforzar la protección a los deudores hipotecarios reestructuración de deuda y alquiler social, que introdujo la causa de oposición a la ejecución por existencia de cláusulas abusivas, sin que formularan oposición a la ejecución en aquel momento. La pasividad manifiesta de los demandantes de amparo no puede enmascararse como indefensión y menos aún para pretender extemporáneamente una nueva oposición a la ejecución, que ha sido rechazada por el juzgado mediante una respuesta expresa y suficientemente motivada. Por otra parte, el procedimiento hipotecario, en el que se ha seguido escrupulosamente la normativa procesal civil aplicable, finalizó con la adjudicación del inmueble gravado, por lo que no procedería ya en modo alguno el control de oficio de las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anterior que el recurso de amparo debió interponerse contra la providencia de 14 de enero de 2015, por la que el juzgado inadmitió la solicitud de nulidad del procedimiento de ejecución hipotecaria formulada por los recurrentes, quedando así agotada la vía judicial a los efectos del art. 44.1 a) LOTC. Lo que no procede es tratar de reabrir la vía del recurso de amparo mediante la interposición, tres años más tarde, de un nuevo incidente de nulidad, de similar contenido al ya inadmitido, que no podía sino ser rechazado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solicita que se emplace en el presente recurso de amparo a Buildingcenter, S.A.U., a los efectos previstos en el art. 52.1 LOTC, por haber sido adjudicado el inmueble objeto de ejecución a dicha sociedad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28 de abril de 2021, la secretaría de justicia de la Sala Segunda de este tribunal, al constatar que no constan los emplazamientos a la entidad adjudicataria Buildingcenter, S.A.U., y a la entidad Coral Homes, S.L., a la que se ha trasmitido el inmueble, acordó dirigir atenta comunicación al Juzgado de Primera Instancia núm. 3 de Almería, a fin de que, en aplicación de lo dispuesto en el art. 51 LOTC, proceda a emplazar a dichas entidades, para que en el plazo de diez días puedan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14 de junio de 2021, la secretaría de justicia de la Sala Segunda de este tribunal, acordó tener por personados y parte al procurador don Mauricio Gordillo Alcalá, en nombre y representación de Buildingcenter, S.A.U., y al procurador don Javier Segura Zariquiey, en nombre y representación de Coral Homes, S.L. Acordó asimismo dar vista de las actuaciones recibidas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15 de julio de 2021. Reitera las alegaciones contenidas en el escrito presentado el 17 de diciembre de 2020 y solicita la inadmisión y subsidiariamente la estimación del recurso de amparo, por las mismas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los demandantes de amparo presentó su escrito de alegaciones el 16 de julio de 2021, en el que se reproducen los argumentos expuestos en el escrito presentado el 18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19 de julio de 2021 tuvo entrada en el registro de este tribunal un escrito de la representación procesal de la entidad Caixabank, S.A., en el que interesa la suspensión de las actuaciones del presente proceso constitucional por plazo de sesenta días (art. 19.4 LEC), debido a que las partes se encuentran en vías de alcanzar un acuerdo amistoso que ponga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solicitud de suspensión (así como del plazo para formular alegaciones) fue formulada por la representación procesal de la entidad Buildingcenter, S.A.U., mediante escrito registrado en este tribunal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22 de julio de 2021, la Sala Segunda de este tribunal acordó no haber lugar a la suspensión de actuaciones interesada, por no ser de aplicación supletoria (art. 80 LOTC) lo dispuesto en el art. 19.4 LEC, y ello sin perjuicio de resolver, en su caso, sobre la eventual solicitud de desistimiento que pudiera plantearse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27 de julio de 2021 tuvieron entrada en el registro de este tribunal sendos escritos de las representaciones procesales de las entidades Caixabank, S.A., y Buildingcenter, S.A.U., en los que solicitan que se declare la pérdida sobrevenida de objeto del presente recurso de amparo, por cuanto dichas entidades han accedido voluntariamente a la pretensión deducida por los recurrentes de amparo, habiendo interesado ante el Juzgado de Primera Instancia núm. 3 de Almería el sobreseimiento de la ejecución hipotecaria instada y la reinscripción de la titularidad del inmueble y de la hipoteca a favor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18 de octubre de 2021, la Sala Segunda de este tribunal acordó dar traslado por diez días a los demandantes de amparo de los escritos presentados con fecha 27 de julio de 2021 por las representaciones procesales de las entidades Caixabank, S.A., y Buildingcenter, S.A.U., para que manifiesten lo que a su derecho convenga en relación con lo interesado por dichas entidades y si, en su caso, desisten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en este tribunal con fecha 29 de octubre de 2021, la representación procesal de los demandantes de amparo manifestó que, “aun apreciando la buena fe de la parte contraria solicita la continuación del presente procedimiento”. Ello por entender que la declaración de la vulneración del derecho a la tutela judicial efectiva (art. 24.1 CE) por sentencia del Tribunal Constitucional es el único medio idóneo para obligar al Juzgado de Primera Instancia núm. 3 de Almería a que realice el control de oficio de las cláusulas abusivas que se solicitó en su día y cuya negativa a realizar ese control fue la causa de la presentación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3 de febrero de 2022,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la resolución judicial impugnada en amparo ha vulnerado su derecho fundamental a la tutela judicial efectiva sin indefensión (art. 24.1 CE), por cuanto el Juzgado de Primera Instancia núm. 3 de Almería, en el procedimiento de ejecución hipotecaria núm. 273-2012, se ha negado a controlar la abusividad de las cláusulas del contrato de préstamo con garantía hipotecaria que constituye el título ejecutivo de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inadmisión del recurso de amparo y subsidiariamente su estimación, por las razones que han quedado resumidas en el relato de antecedentes. Por su parte, las representaciones procesales de las entidades Caixabank, S.A., y Buildingcenter, S.A.U., han interesado que se declare la pérdida sobrevenida de objeto del presente recurso de amparo, pretensión a la que se han opuesto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resolver en primer lugar acerca de los óbices de admisibilidad alegados por el Ministerio Fiscal, así como sobre la eventual pérdida de objeto sobrevenida del recurso de amparo, por las razones aducidas por las sociedades mercantiles comparecientes.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motivos de inadmisión en que incurriría la demanda de amparo, según el Ministerio Fiscal, esto es, la falta de agotamiento de la vía judicial [art. 44.1 a) LOTC], por no haberse promovido incidente de nulidad de actuaciones contra la providencia de 18 de diciembre de 2017, y la ausencia de invocación formal del derecho fundamental en el procedimiento judicial [art. 44.1 c) LOTC], cabe concluir que el examen de las actuaciones conduce a descartar estos óbices.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requisito de la invocación previa en la vía judicial del derecho que se alega en amparo, es doctrina reiterada de este tribunal que dicho requisito ha de ser interpretado de manera flexible y con criterio finalista, atendiendo, más que al puro formalismo de la expresada invocación del precepto constitucional que se estime infringido, a la exposición de un marco de alegaciones que permita al órgano judicial cumplir con su función de tutelar los derechos fundamentales y libertades públicas y, en su caso, remediar la vulneración constitucional causada por él mismo o por un órgano inferior, al objeto de preservar el carácter subsidiario que ostenta el recurso de amparo constitucional. Dicho de otro modo, no se requiere una especie de editio actionis (STC 69/1997, de 8 de abril, FJ 3, por todas), bastando para considerar cumplido el requisito con que de las alegaciones del recurrente pueda inferirse la lesión del derecho fundamental que luego se intente invocar en el recurso de amparo, siempre que la queja haya quedado acotada en términos que permitan a los órganos judiciales pronunciarse sobre la misma (SSTC 75/1988, de 25 de abril, FJ 5; 142/2000, de 29 de mayo, FJ 2, y 14/2001, de 29 de enero, FJ 11, entre otras muchas). Pues bien, es cierto que en el escrito presentado ante el juzgado el 7 de febrero de 2017 por los recurrentes en amparo solicitando la nulidad de actuaciones (arts. 225 y 227 LEC) y subsidiariamente el control judicial de oficio sobre el carácter abusivo de diversas cláusulas del título ejecutivo, no se menciona expresamente el derecho a la tutela judicial efectiva; pero sí se invoca la doctrina sentada por el Tribunal de Justicia de la Unión Europea en relación con la Directiva 93/13/CEE, respecto de la obligación que pesa sobre el órgano judicial de controlar, incluso de oficio, el eventual carácter abusivo de las cláusulas contractuales. Esta es una cuestión que presenta dimensión constitucional desde la perspectiva del derecho a la tutela judicial efectiva, como este tribunal viene declarando desde su STC 31/2019, de 28 de febrero. De ello se deduce que la lesión que se alega en amparo de este derecho fundamental, fundada precisamente en la negativa del juzgado a realizar el control sobre la abusividad de las cláusulas del título ejecutivo, es una queja que ha sido planteada en la vía judicial, quedando así garantizada la subsidiariedad del recurso de amparo, por lo que no puede inadmitirse con fundamento en la ausencia de cita expresa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que se haya incumplido el requisito del agotamiento de la vía judicial [art. 44.1 a) LOTC] por no haber promovido los recurrentes el incidente excepcional de nulidad de actuaciones previsto en el art. 228 LEC y el art. 241 LOPJ frente a la providencia de 18 de diciembre de 2017, que inadmitió su escrito de 7 de febrero de 2017, a fin de denunciar la vulneración del derecho a la tutela judicial efectiva (art. 24.1 CE) antes de acudir al recurso de amparo. Si bien es cierto que los recurrentes solicitaron en su escrito de 7 de febrero de 2017 la nulidad de actuaciones al amparo de lo previsto en los arts. 225 y 227 LEC, no lo es menos que el juzgado tramitó y resolvió el escrito como si se tratara del incidente de nulidad regulado en los arts. 228 LEC y 241 LOPJ; prueba de ello es que lo inadmitió en la providencia de 18 de diciembre de 2017 con la expresa indicación de que “contra esta resolución no cabe recurso (art. 228 LEC)”. Pues bien, como ha recordado la citada STC 31/2019, FJ 3, para una cuestión similar, es doctrina constitucional reiterada que “a efectos del agotamiento de la vía judicial solo son exigibles los cauces procesales cuya viabilidad no ofrezca dudas interpretativas” (STC 106/2005, de 9 de mayo, FJ 2) y que “el art. 44.1 a) LOTC únicamente impone la utilización de los recursos o instrumentos de impugnación cuya procedencia se desprenda de modo claro, terminante e inequívoco del tenor de las previsiones legales, sin dudas que hayan de resolverse con criterios interpretativos de alguna dificultad” (SSTC 18/2002, de 28 de enero, FJ 5, y 248/2006, de 24 de julio, FJ 2, entre otras), máxime cuando, además, “el recurrente obra en la creencia de que hace lo correcto” (STC 241/2006, de 20 de julio, FJ 3), absteniéndose de emplear un recurso o remedio procesal “cuya procedencia podría ser razonablemente dudosa, como ocurre en el presente caso, dada su peculiaridad y la jurisprudencia dictada hasta el momento”, a lo que se añade la confianza que merece la resolución judicial en cuanto a la indicación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Excluida la existencia de óbices de admisibilidad, debemos descartar igualmente que el presente recurso de amparo haya perdido sobrevenidamente su objeto. Las entidades comparecientes aducen que han interesado ante el Juzgado de Primera Instancia núm. 3 de Almería el sobreseimiento del procedimiento de ejecución hipotecaria núm. 273-2012, así como la reinscripción de la titularidad del inmueble y de la hipoteca a favor de los recurrentes, de forma que se restablezca la situación jurídica preexistente antes de la ejecución hipotecaria. Los recurrentes han solicitado la continuación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pretensión de pérdida de objeto del recurso de amparo debe ser rechazada, pues lo que se discute en este proceso constitucional es si la resolución judicial impugnada ha incurrido en la lesión del derecho a la tutela judicial efectiva que denuncian los recurrentes, por la negativa del Juzgado de Primera Instancia núm. 3 de Almería a revisar, incluso de oficio, el carácter abusivo de las cláusulas del título ejecutivo. Esa alegada lesión constitucional no quedaría reparada por la solicitud al juzgado de las entidades comparecientes de sobreseimiento del procedimiento de ejecución hipotecaria y de reinscripción de la titularidad del inmueble y de la hipoteca a favor de los recurrentes, por lo que no cabe entender que el recurso de amparo haya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entrar a examinar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ningún caso puede dirimir si las cláusulas contractuales denunciadas por los demandantes de amparo (vencimiento anticipado, utilización del índice IRPH para fijar los intereses, imposición de los gastos del contrato al prestatario, intereses de demora y pago de comisiones) tienen o no carácter abusivo, pues esa cuestión se incardina dentro de los límites de la legalidad ordinaria y, en consecuencia, su conocimiento corresponde a la jurisdicción civil (por todas, STC 140/2020, de 6 de octubre, FJ 2). Nuestro cometido se limita a determinar si la negativa del juzgado a pronunciarse sobre el carácter abusivo de la cláusulas contractuales, so pretexto de que había precluido el trámite para formular oposición a la ejecución, vulnera el derecho a la tutela judicial efectiva sin indefensión (art. 24.1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habremos de tener en cuenta la doctrina constitucional sentada por el Pleno en la citada STC 31/2019, reiterada en ulteriores pronunciamientos de este tribunal. La STC 31/2019 resolvió un asunto en el que, con base en el Derecho de la Unión Europea (Directiva 93/13/CEE, del Consejo, de 5 de abril, sobre cláusulas abusivas en los contratos celebrados con consumidores, y sentencia del Tribunal de Justicia de la Unión Europea de 26 de enero de 2017, asunto Banco Primus, S.A., c. Jesús Gutiérrez García, C-421/14), se instaba el control del carácter abusivo del clausulado de un contrato de préstamo con garantía hipotecaria (en concreto,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31/2019 recuerda que una selección irrazonable y arbitraria de la norma aplicable al proceso vulnera el derecho fundamental del demandante de amparo a la tutela judicial efectiva (art. 24.1 CE). Con cita de doctrina precedente, advierte que el desconocimiento y preterición de una norma de Derecho de la Unión, tal y como ha sido interpretada por el Tribunal de Justicia de la Unión Europea, puede suponer una selección irrazonable y arbitraria de una norma aplicable al proceso, lo cual puede dar lugar a una vulneración del derecho a la tutela judicial efectiva (STC 31/2019,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específicamente al presente recurso, la STC 31/2019, FJ 6, subraya que, de la Directiva 93/13/CEE, conforme a la interpretación realizada por parte del Tribunal de Justicia de la Unión Europea (sentencia de 26 de enero de 2017, asunto Banco Primus, S.A.), se desprende que el juez nacional viene obligado “a apreciar el eventual carácter abusivo de una cláusula, incluso tras el dictado de una resolución con fuerza de cosa juzgada, cuando disponga de los elementos de hecho y de Derecho necesarios para ello, siempre que la cláusula denunciada no hubiera sido examinada previamente. Y, por supuesto, permite que el consumidor pueda formular un incidente de oposición cumpliendo con lo que disponga la norma, lo que no exime de la obligación de control de oficio por el órgano judicial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sobre el órgano judicial recae la obligación de llevar a cabo un efectivo control del posible abuso de las cláusulas contractuales de los contratos celebrados con los consumidores, en los términos establecidos en la doctrina constitucional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constitucional al presente caso conduce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para rechazar la revisión sobre la abusividad de determinadas cláusulas del título ejecutivo el Juzgado de Primera Instancia núm. 3 de Almería se limita a proclamar el carácter extemporáneo de la solicitud de revisión, indicando que los recurrentes no hicieron uso oportunamente de las posibilidades procesales para denunciar el carácter abusivo de las cláusulas contractuales; se afirma así en la providencia impugnada que ha precluido el trámite para formular oposición, al haber dejado pasar el plazo para ello, habiéndose producido incluso la subasta del inmueble hipotecado.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respuesta judicial no satisface las exigencias de motivación que dimanan de la doctrina constitucional referida, pues desconoce las exigencias del principio de primacía del Derecho de la Unión Europea y la obligación de control de oficio por los órganos judiciales del eventual carácter abusivo de las cláusulas de los contratos de préstamo hipotecario, que únicamente se exceptúa en el caso de que esa posible abusividad del clausulado hubiera sido examinada en un anterior control judicial, lo que no sucedía en el presente caso. En suma, el juzgado rehusó revisar el posible carácter abusivo del clausulado del título ejecutivo, sin que tal decisión se fundara en el hecho de que, en un momento procesal anterior, hubiera ya examinado, de oficio o a instancia de parte, ese eventual carácter abusivo de las cláusulas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resolución judicial impugnada en amparo ha vulnerado el derecho de los recurrentes a la tutela judicial efectiva sin indefensión (art. 24.1 CE), pues la decisión de no pronunciarse sobre el eventual carácter abusivo de las cláusulas del título ejecutivo infringe el principio de primacía del Derecho de la Unión Europea, al prescindir el juzgado “de la interpretación impuesta y señalada por el órgano competente para hacerlo con carácter vinculante”, incurriendo, por ello, “en una interpretación irrazonable y arbitraria de una norma aplicada al proceso” (STC 31/2019, FJ 9). Procede por ello el otorgamiento del amparo, con declaración de la nulidad de la providencia impugnada y retroacción de las actuaciones al momento procesal oportuno, a fin de que el Juzgado de Primera Instancia núm. 3 de Almería, con plenitud de jurisdicción, dicte una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Félix González Guerrero y doña Josefa Ramos Puertas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la providencia de 18 de diciembre de 2017 del Juzgado de Primera Instancia núm. 3 de Almería, en el procedimiento de ejecución hipotecaria núm. 273-2012.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providencia de 18 de diciembre de 2017, para que el Juzgado de Primera Instancia núm. 3 de Almería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