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7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715-2021, interpuesto por Euroinversiones Inmobiliarias Costa Sur, S.L., representada por la procuradora de los tribunales doña Blanca Berriatua Horta, con asistencia letrada de don Marcelino Gilabert García, contra los autos de 15 de noviembre de 2018 y de 27 de noviembre de 2019 dictados por el Juzgado de Primera Instancia e Instrucción núm. 4 de Lorca en el proceso de ejecución hipotecaria núm. 377-2018. Ha comparecido la entidad Pera Assets Designated Activity Company, representada por la procuradora de los tribunales doña María Claudia Munteanu Null con asistencia letrada de don Alejandro Ingram Solís.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febrero de 2018, la procuradora de los tribunales doña Blanca Berriatua Horta, en nombre y representación de Euroinversiones Inmobiliarias Costa Sur, S.L., interpuso recurso de amparo contra las resoluciones judiciales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377-2018, promovido por Banco de Sabadell, S.A., frente a Euroinversiones Inmobiliarias Costa Sur, S.L., en calidad de prestataria e hipotecante.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21 de junio de 2018, el servicio de notificaciones de la Fábrica Nacional de Moneda y Timbre remite al día siguiente a Euroinversiones Inmobiliarias Costa Sur, S.L., a través de la dirección electrónica habilitada, un aviso de notificación en el que informa que esta estará disponible en esa dirección desde el 22 de junio hasta el 7 de agosto de 2018. El 31 de julio de 2018 Euroinversiones Inmobiliarias Costa Sur, S.L.,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agosto de 2018, Euroinversiones Inmobiliarias Costa Sur, S.L., formuló oposición a la ejecución despachada por el juzgado. Por auto de 14 de noviembre de 2018 fue inadmitida por extemporánea, al tomar el 22 de junio de 2018 como fecha de notificación del auto de 21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Euroinversiones Inmobiliarias Costa Sur, S.L., interpuso recurso de reposición. Alegó que las diligencias de notificación y requerimiento se realizaron el 27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y 162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27 de noviembre de 2019. El juzgado rechaza que se hayan infringido los preceptos invocados por la recurrente, por cuanto la notificación se practicó el 22 de junio de 2018, fecha en la que se materializó correctamente su puesta a disposición en aplicación estricta del art. 162 LEC. Razona que, a efectos de computar el plazo para formular oposición a la ejecución hipotecaria no puede tomarse en consideración la fecha en que el acceso se realizó efectivamente por la recurrente, pues de lo contrario se estaría dejando al arbitrio de las partes el cumplimiento de los términos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sin indefensión (art. 24.1 CE) y a un proceso con todas las garantías (art. 24.2 CE). La interpretación de la legislación procesal llevada a cabo por el Juzgado de Primera Instancia e Instrucción núm. 4 de Lorca habría privado injustamente a la demandante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en la demanda de amparo que se declare la nulidad de los autos impugnados y se acuerde retrotraer las actuaciones al momento procesal previo a realizarse el primer emplazamiento, para que este se efectúe correctamente, de modo que la demandante pueda oponerse al despacho de la ejecución. Por otrosí se solicita la suspensión del proceso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Sala Segunda de este tribunal, por diligencia de ordenación de 12 de febrero de 2020, acuerda dirigir comunicación al Juzgado de Primera Instancia e Instrucción núm. 4 de Lorca, a fin de que, en el plazo de diez días, remita certificación o fotocopia adveradas de las actuaciones correspondientes al procedimiento de ejecución hipotecaria núm. 377-2018.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29 de junio 2021, la Sección Tercera de este tribunal acuerda admitir a trámite el recurso de amparo, toda vez que su resolución puede dar ocasión para aclarar o cambiar su doctrina, como consecuencia de cambios normativos relevantes para la configuración del contenido del derecho fundamental [STC 155/2009, FJ 2 b)]. Habiéndose ya recibido las actuaciones correspondientes al procedimiento de ejecución hipotecaria núm. 377-2018, se acuerda también dirigir atenta comunicación al Juzgado de Primera Instancia e Instrucción núm. 4 de Lorca, a fin de que, en el plazo de diez días, emplace a quienes hubieran sido parte en el proceso del que trae causa el presente recurso de amparo, excepto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la Sección Tercera de este tribunal dictó providencia acordando formar pieza para la tramitación del incidente relativo a la suspensión interesada y conceder, conforme a lo dispuesto en el art. 56 de la Ley Orgánica del Tribunal Constitucional (LOTC), un plazo común de tres días a la recurrente y al Ministerio Fiscal, para que alegaran lo que considerasen procedente. Evacuado el trámite de alegaciones, por ATC 92/2021, de 4 de octubre, la Sala Segunda acordó denegar la suspensión cautelar del procedimiento de ejecución hipotecaria y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16 de julio de 2021, la entidad Pera Assets Designated Activity Company, representada por la procuradora de los tribunales doña María Claudia Munteanu Null y bajo la dirección letrada de don Alejandro Ingram Solís, hace constar que la entidad Banco de Sabadell, S.A., le ha cedido el crédito hipotecario y que, en virtud del régimen de sucesión procesal, las actuaciones deben continuarse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por diligencia de ordenación de 2 de diciembre de 2021, acordó tener por personada y parte en el presente proceso constitucional a la procuradora de los tribunales doña María Claudia Munteanu Null en nombre y representación de Pera Assets Designated Activity Company. Acordó asimismo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3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antecedentes procesales relevantes para el caso, razona, en síntesis, que para resolver el presente recurso de amparo resulta íntegramente aplicable lo declarado en la STC 40/2020, de 27 de febrero, que proyectó sobre un asunto prácticamente idéntico la doctrina sentada en anteriores resoluciones de este tribunal, entre otras, en la STC 47/2019, de 8 de abril. Solicita, en consecuencia, el otorgamiento del amparo, que ha de conllevar el reconocimiento de la vulneración del derecho de la recurrente a la tutela judicial efectiva sin indefensión y la declaración de nulidad de todo lo actuado desde la notificación electrónica del auto de despacho de la ejecución, con retroacción de las actuaciones al momento inmediatamente anterior, a fin de que se practique de nuevo el emplazamiento por el juzgado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12 de enero de 2022 tiene entrada en el registro de este tribunal el escrito de alegaciones de la recurrente, que ratifica las expuestas en la demanda de amparo, y trascribe en parte los fundamentos jurídicos de la STC 40/2020,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Pera Assets Designated Activity Company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febrero de 2022,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los autos de 15 de noviembre de 2018 y de 27 de noviembre de 2019 dictados por el Juzgado de Primera Instancia e Instrucción núm. 4 de Lorca en el proceso de ejecución hipotecaria núm. 377-2018. El primero de ellos inadmitió por extemporánea la oposición a la ejecución hipotecaria formulada por la recurrente en amparo, mientras que el segundo confirmó la anterior decisión al desestimar el recurso de reposición interpuesto frente a ella. Para el órgano judicial, el plazo que la ejecutada tenía para formular oposición a la ejecución despachada ha de computarse desde la fecha en la que recibió en su dirección electrónica habilitada (22 de junio de 2018) una comunicación del servicio de notificaciones electrónicas de la Fábrica Nacional de Moneda y Timbre avisándole de que hasta el 7 de agosto de 2018 tendría disponible una notificación del citado juzgado relacionada con el referido procedimiento. La sociedad mercantil recurrente no accedió al enlace remitido hasta el 31 de julio de 2018 y, por ser procesalmente inhábil el mes de agosto, presentó su escrito de oposición el día 29 de agosto, por lo que estima que lo hizo antes de que transcurriera el plazo de diez días hábiles legalmente previsto, computado desde la fecha límite expuesta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considera que la notificación fue inadecuadamente realizada pues, al tratarse de la primera notificación, debió efectuarse de forma personal y no a través de la dirección electrónica habilitada, lo que le habría generado indefensión, y por tanto vulneración del art. 24.1 CE, al inadmitirse la oposición a la ejecución. El Ministerio Fiscal solicita también la estimación de la demanda de amparo, al considerar que se ha vulnerado el derecho de la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forma parte de una serie de recursos de amparo interpuestos por dos sociedades mercantiles,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señalan tanto la recurrente en amparo como el Ministerio Fiscal, la STC 40/2020, de 27 de febrero, ha estimado un recurso de amparo basado en los mismos motivos que el presente y dirigido contra autos del mismo órgano judicial, de contenido muy similar a los impugnados en el presente recurso. Descartada aquí la concurrencia de algún elemento distintivo que obligue a una fundamentación o resultado diferentes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la STC 40/2020, FJ 3, aborda el examen de la queja de fondo por lesión del art. 24.1 CE derivada de la inadmisión del escrito de oposición a la ejecución, advirtiendo que resulta de aplicación al caso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de la Ley 1/2000, de 7 de enero, de enjuiciamiento civil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suma, dar por reproducidos los fundamentos jurídicos de la citada STC 40/2020 y, en consecuencia, declarar que los autos dictados el 15 de noviembre de 2018 y el 27 de noviembre de 2019 por el Juzgado de Primera Instancia e Instrucción núm. 4 de Lorca en el proceso de ejecución hipotecaria núm. 377-2018 han vulnerado el derecho de la recurrente en amparo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aquel caso, la estimación del recurso de amparo trae consigo la nulidad de los autos recurridos, así como de todo lo actuado en el procedimiento hipotecario a quo desde el momento en que se proveyó al emplazamiento de la recurrente en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15 de noviembre de 2018 y de 27 de noviembre de 2019 dictados por el Juzgado de Primera Instancia e Instrucción núm. 4 de Lorca en el proceso de ejecución hipotecaria núm. 377-2018, así como de las actuaciones realizadas a partir del emplazamiento de la sociedad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proceso de ejecución hipotecaria núm. 377-2018 al momento inmediatamente anterior al emplazamiento de la recurrente, a fin de que este se lleve a cabo de nuevo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