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6040-2021, planteada por la Sección Quinta de la Sala de lo Contencioso-Administrativo del Tribunal Superior de Justicia de Cataluña respecto de los apartados 2, 3, 4 y 5 de la disposición adicional trigésima de la Ley del Parlamento de Cataluña 12/2009, de 10 de julio, de educación, redactados por el art. 172.3 de la Ley del Parlamento de Cataluña 5/2020, de 29 de abril, de medidas fiscales, financieras, administrativas y del sector público, y de creación del impuesto sobre instalaciones que inciden sobre el medio ambiente,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2021 tuvo entrada en el registro de este tribunal un oficio de la Sección Quinta de la Sala de lo Contencioso-Administrativo del Tribunal Superior de Justicia de Cataluña al que se acompaña, además del testimonio de las actuaciones seguidas en el recurso ordinario núm. 236-2018, el auto de 9 de junio de 2021, por el que se acuerda plantear cuestión de inconstitucionalidad respecto de los preceptos legales citados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22 de junio de 2018 el Ayuntamiento de Argentona requirió a la Generalitat de Cataluña el pago de las cantidades correspondientes a las subvenciones autonómicas para el sostenimiento de los centros docentes municipales de educación infantil de primer ciclo, correspondientes a los cursos escolares 2012-2013 a 2017-2018, por un importe de 837 100 €. Contra la desestimación por silencio administrativo de dicha solicitud el citado ayuntamiento interpuso recurso contencioso-administrativo el 19 de septiembre de 2018, cuya tramitación correspondió a la Sección Quinta de la Sala de lo Contencioso-Administrativo del Tribunal Superior de Justicia de Cataluña (recurso ordinario núm. 236-2018).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Seguidos los trámites procesales, por diligencia de ordenación de 12 de diciembre de 2019 se declararon conclusas las actuaciones, quedando pendientes de señalamiento para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 4 de mayo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presentó sus alegaciones el día 1 de junio de 2021; consideró que se cumplen los presupuestos procesales relativos a la correcta identificación de las normas que suscitaba las dudas de constitucionalidad y de los preceptos constitucionales posiblemente infringidos, así como a la debida formulación del juicio de aplicabilidad y relevancia, por lo que concurren los requisitos formales exigibles para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Ayuntamiento de Argentona presentó su escrito de alegaciones el 1 de junio de 2021, manifestando su conformidad con el planteamiento de la cuestión. Por su parte, el abogado de la Generalitat de Cataluña, mediante escrito presentado el 18 de mayo de 2021, se opuso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una referencia a los hechos de los que trae causa la presente cuestión inconstitucionalidad, expone los razonamientos jurídicos en los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la Sala identificando el acto impugnado, que es la desestimación presunta del requerimiento dirigido por el Ayuntamiento de Argentona al Departamento de Enseñanza de la Generalitat de Cataluña sobre la aportación económica para el sostenimiento de plazas para niños de cero a tres años en las guarderías infantiles de titularidad municipal. A continuación, afirma que ya ha planteado una cuestión de inconstitucionalidad previa sobre esta misma materia mediante auto de 9 de febrero de 2021, cuyo contenido resulta plenamente aplicable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 aquel auto, concluye que debe excluirse de la cuestión de inconstitucionalidad el apartado 6 de la disposición adicional trigésima de la Ley del Parlamento de Cataluña 12/2009, por no ser relevante para la resolución del caso. El resto de la argumentación se limita a la reproducción literal de lo señalado en dicho auto, tanto respecto de la posible vulneración de los arts. 24.1, 117.3 y 149.1.6 CE (apartado cuarto) como sobre la infracción de los arts. 9.3, 14 y 142 CE (apartado quinto) en que incurrirían los apartados 2, 3, 4 y 5 de la citada disposición adicional trigésima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en el auto de 9 de febrero de 2021 la Sala entendía que se producía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una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segundo grupo de vulneraciones, la Sala entendía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la arbitrariedad (art. 9.3 CE). Asimismo, se afectaba a la suficiencia financiera municipal consagrada en el art. 142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26 de noviembre de 2021, en el que considera que la cuestión de inconstitucionalidad debe ser inadmitida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como indica el auto de planteamiento, la presente cuestión es idéntica a las dos citadas, hasta el punto de que para la fundamentación jurídica el órgano judicial se remite al auto de 9 de febrero de 2021, por el que se planteó la primera de ellas (cuestión de inconstitucionalidad núm. 1939-2021). Se da una coincidencia total entre las normas impugnadas y los preceptos constitucionales que se consideran infringidos. Por tanto, dado que la cuestión planteada por dicho auto ya fue desestimada por la STC 159/2021, concluye la fiscal general del Estado que la presente cuestión debe ser inadmitida por haber devenido notoriamente infundada, pudiendo así constatarlo y declararlo este tribunal en trámite de admisión (cita al respecto el ATC 327/2008, de 21 de octubre, FJ único).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Inadmisión de la cuestión de inconstitucionalidad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la fiscal general del Estado, las mismas dudas de constitucionalidad que se exponen en la presente cuestión fueron planteadas con idéntica argumentación por el mismo órgano judicial en las cuestiones núm. 1939-2021 y núm. 3492-2021, que fueron desestimadas por las SSTC 159/2021, de 16 de septiembre, y 167/2021, de 4 de octubre, respectivamente. La presente cuestión tiene el mismo objeto que las que ya han sido desestimadas, lo que conduce a concluir que ya no existe la duda de 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haber devenido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