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6729-2021, promovido por don Ignacio López Gacio,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2021, la procuradora de los tribunales doña Cristina García-Bernardo Pendás, obrando en nombre y representación de don Ignacio López Gacio, y bajo la dirección letrada de doña María Rosa Alonso Cuervo, interpuso recurso de amparo contra la sentencia 145/2021 dictada por la Audiencia Provincial de Asturias, Sección Octava, de 1 de julio de 2021, dictada en recurso de apelación por delitos leves núm. 60-2021, por la que se condenaba al hoy recurrente como autor responsable de un delito leve de lesiones previsto y penado en el artículo 147.2 del Código penal, y contra la providencia de la misma Sección de la citada Audiencia Provincial de 10 de septiembre de 2021 por la que se inadmitía el incidente de nulidad de actuaciones promovido por el señor López Gacio frente a dicha sentencia. En el escrito de interposición del recurso de amparo se solicitaba, por medio de otrosí, la suspensión cautelar de la ejecución de la sentencia impugnada hasta la resolución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referidos en la demanda de amparo relevantes para resolver la cuestión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5 de febrero de 2021 el Juzgado de Instrucción núm. 3 de Gijón dictó sentencia en la causa por delito leve núm. 1095-2020 acordando absolver libremente a don Ignacio López Gacio del delito leve de lesiones que se le imputaba en las actuaciones y condenar a don José Antonio Moreno Florencio como autor responsable de un delito leve de amenazas a la pena de multa de cuarenta y cinco días con cuota diaria de 10 € y abono de la mitad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por la representación procesal de don José Antonio Moreno Florencio recurso de apelación contra la sentencia del Juzgado de Instrucción núm. 3 de Gijón y elevadas las actuaciones a la Audiencia Provincial de Asturias, por su Sección Octava se acordó, mediante auto de 8 de junio de 2021, admitir a trámite el recurso, admitir asimismo la práctica de una prueba testifical que había sido denegada por el juzgado de instrucción durante la vista oral celebrada ante el mismo, y celebrar vista oral a los exclusivos efectos de practicar la prueba testifical admitida. La vista oral del recurso de apelación, cuyo objeto consistió exclusivamente en la práctica de dicha testifical, fue celebrada el día 1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 de julio de 2021 la Sección Octava de la Audiencia Provincial de Asturias dictó sentencia estimando el recurso de apelación interpuesto por la representación procesal de don José Antonio Moreno Florencio, modificando el relato de hechos probados recogido en la sentencia del Juzgado de Instrucción núm. 3 de Gijón con fundamento en el resultado de la testifical practicada durante la vista oral del recurso, revocando la sentencia dictada en primera instancia por el Juzgado de Instrucción núm. 3 de Gijón, y acordando la libre absolución de don José Antonio Moreno Florencio por el delito de amenazas leves por el que había sido condenado en primera instancia, y la condena de don Ignacio López Gacio como autor responsable de un delito leve de lesiones del artículo 147.2 del Código penal a la pena de un mes de multa con cuota diaria de seis euros, con responsabilidad personal subsidiaria en caso de impago, y a indemnizar a don José Antonio Moreno Florencio en la cantidad de 450 € más los intereses legales previstos en el artículo 576 de la Ley de enjuiciamiento civil (LEC) en concepto de responsabilidad civil derivada del delito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sentencia de apelación se promovió, por la representación procesal de don Ignacio López Gacio, incidente extraordinario de nulidad de actuaciones que fue inadmitido a trámite mediante providencia de la Sección Octava de la Audiencia Provincial de Asturias de 10 de septiembre de 2021 porque “la pretendida vulneración en la que se sustenta aquel pudo haber ya sido planteada con ocasión de la notificación del auto de admisión de prueba dictado el día [8 de junio de 2021] obrante en las actuaciones, dado que, desde entonces, ya tuvo conocimiento que iba a ser practicada determinada prueba de cargo en relación con la eventual acreditación de la posible agresión intencionada padecida por José Antonio Romero Florencio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interpuesto por la representación procesal de don Ignacio López Gacio contra la sentencia dictada en apelación por la Sección Octava de la Audiencia Provincial de Asturias el 1 de julio de 2021 y la providencia acordando la inadmisión a trámite del incidente de nulidad de actuaciones de 10 de septiembre de 2021 fue admitido a trámite mediante providencia de este tribunal de 24 de enero de 2022, que apreció la concurrencia en el mismo de una especial trascendencia constitucional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 En esta misma providencia se ordenó formar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de las actuaciones al Ministerio Fiscal y al solicitante de amparo para formular alegaciones en relación con la petición de suspensión interesada en la demanda de amparo, por la representación procesal de don Ignacio López Gacio se presentó escrito reiterando dicha petición y alegando, en síntesis: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pese a que la ejecución de la pena impuesta al señor López Gacio fue inicialmente suspendida por el Juzgado de Instrucción núm. 3 de Gijón a la espera de que se resolviera la demanda de amparo, dicha suspensión fue alzada por el auto que resolvió el recurso de reforma interpuesto contra la providencia que acordaba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una vez alzada la suspensión de la ejecución, el Juzgado de Instrucción núm. 3 de Gijón dictó decreto requiriendo al señor López Gacio para que abonase el importe de la multa a que fue condenado y de la responsabilidad civil declarada a su cargo, requerimiento que ha sido ya atendido mediante consignación, por parte del señor López Gacio, de dicho importe en la cuenta de consignaciones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la suspensión cautelar solicitada en la demanda de amparo es el único medio de paralizar la ejecución en marcha y evitar así dar efectividad a unos pronunciamientos condenatorios que han sido dictados con clara infracción de la doctrina de este tribunal, y con vulneración del artículo 792.2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se presentó escrito en que, tras sintetizar la doctrina de este tribunal en desarrollo del artículo 56.2 de la Ley Orgánica del Tribunal Constitucional (LOTC), más concretamente en relación con la medida de suspensión cautelar de efectos del acto o sentencia impugnados, manifestó su oposición a la adopción de dicha medida en el presente caso por considerar: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la pena impuesta al recurrente en amparo —una multa de 180 €— por su naturaleza estrictamente pecuniaria no puede servir de base, como regla general y de acuerdo con la doctrina expuesta con detalle en el propio escrito, a la adopción de una medida cautelar de suspensión habida cuenta que no produce un daño irreparable o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recayendo sobre la parte peticionaria de la medida cautelar la carga de acreditar la concurrencia de los requisitos necesarios para su adopción, señaladamente el hecho de que la ejecución de la sentencia vaya a ocasionar al recurrente un perjuicio imposible de reparar o restituir, nada se ha alegado, argumentado o probado en tal sentido por la parte interesada, ni siquiera en relación con la posible responsabilidad personal subsidiaria que pudiera derivar del impago de la multa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de suspensión de la ejecución de la sentencia de apelación recurrida en amparo, sentencia núm. 145/2021 dictada por la Sección Octava de la Audiencia Provincial de Asturias, que se interesa por medio de otrosí en la demanda de amparo por entender la parte recurrente que la ejecución de dicha sentencia frustraría la finalidad del recurso. El Ministerio Fiscal se opone a la adopción de dicha medida cautelar por considerar que, dada la naturaleza pecuniaria de la pena impuesta en la sentencia y su menor cuantía, no cabe afirmar que su ejecución vaya a causar a la parte condenada, hoy recurrente, un perjuicio irreparable que impida la restitución del recurrente en su derecho y haga ilusoria una eventual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en la redacción dada por la Ley Orgánica 6/2007, de 24 de mayo, establece, como regla general, que “la interposición del recurso de amparo no suspenderá los efectos del acto o sentencia impugnados”, y añade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habida cuenta que la suspensión de la ejecución de resoluciones judiciales entraña siempre y en sí misma una perturbación de la función jurisdiccional, que comprende la potestad de hacer ejecutar lo juzgado (AATC 220/2008, de 14 de julio; 393/2008, de 22 de diciembre; 12/2009, de 26 de enero; 218/2012, de 26 de noviembre, y 137/2017, de 16 de octubre, entre otros muchos). Partiendo de esta regla general, se entiende que el único soporte de la medida cautelar de suspensión de la ejecución de una resolución judicial viene constituido por la certeza o el riesgo grave y acreditado de que dicha ejecución ocasionará un perjuicio para el derecho fundamental de la parte recurrente de imposible o de tan difícil reparación que hará perder toda su virtualidad al propio recurso interpuesto, privándolo de eficacia real para el caso de llegar a ser estimado (AATC 40/2008, de 11 de febrero; 59/2008, de 20 de febrero; 2/2009, de 12 de enero, y 12/2009, de 26 de enero). La acreditación específica del perjuicio que la ejecución de la sentencia impugnada habrá de causar en los derechos fundamentales de la parte recurrente es carga que incumbe precisamente a esta parte, que debe precisar cuál o cuáles son los perjuicios concretos que habrían de derivarse de la ejecución, no bastando alegaciones genéricas, y acreditar, aportando al menos un principio razonable de prueba, la irreparabilidad o la dificultad de reparación de esos concretos perjuicios (AATC 253/1995, de 25 de septiembre; 145/2006, de 24 de abril; 147/2017, de 13 de noviembre, y 111/2019, de 30 de septiembre). Del mismo modo, y en cuanto al concepto de “perjuicio irreparable” el Tribunal ha venido exigiendo que el perjuicio, además de concreto, sea real y actual, no pudiendo consistir en meras hipótesis de futuro o en simples temores de la parte recurrente, y tenga una entidad suficiente como para privar de virtualidad al amparo, caso de llegar a ser estimado, no bastando a estos efectos con la generación de una mera molestia, retraso o incomodidad para el recurrente (AATC 81/2012, de 7 de mayo; 84/2014, de 24 de marzo, y 137/2017, de 16 de octubre). En particular, cuando se trata de la ejecución de penas de naturaleza estrictamente pecuniaria (multa o responsabilidad civil derivada del delito) se considera que no se dan las bases necesarias para la adopción de la medida de suspensión, por falta de irreparabilidad del perjuicio (AATC 310/2008, de 13 de octubre; 84/2014, de 24 de marzo, y 195/2016, de 28 de noviembre) salvo que concurran circunstancias absolutamente excepcionales relacionadas con el importe de la sanción pecuniaria y la situación económico-patrimonial de la persona ejecutada de las que quepa considerar razonablemente que la ejecución habrá de colocar a la persona ejecutada en una situación de imposible o muy difícil reparación a posteriori (ATC 148/2006,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doctrina que se acaba de exponer al caso aquí planteado lleva a concluir la improcedencia de la adopción de la medida cautelar interesada por la representación procesal del señor López Gacio habida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tanto la pena impuesta en la sentencia recurrida en amparo como la sanción civil (responsabilidad civil derivada del delito) son de naturaleza estrictamente pecuniaria y de cuantía menor (180 € la multa y 450 € la responsabilidad civil derivada del delito), no siendo posible presumir que la ejecución de las mismas haya de colocar al ejecutado en una situación económico-patrimonial de imposible o inefectiva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la parte recurrente no ha cumplido con su carga de precisar cuáles son en concreto los perjuicios de naturaleza irreparable que habrían de derivar de la ejecución de la resolución, mucho menos acreditado tales perjuicios, ni ha alegado tampoco —mucho menos probado— cuáles podrían ser las circunstancias excepcionales concurrentes en su caso que podrían convertir esa ejecución de una sanción meramente pecuniaria en una situación de imposible o ineficaz reparación. Es más, en el momento en que se adopta esta resolución la parte ha reconocido haber consignado ya el importe tanto de la multa como de la responsabilidad civil sin que conste, porque nada se dice al respecto, que como consecuencia de ello se le haya colocado en una situación económico-patrimonial difícil o de consecuencias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la consignación judicial de las cantidades expresadas por parte del recurrente en amparo elimina toda posibilidad de conversión de la pena de multa impuesta al mismo en responsabilidad personal subsidiaria, con lo que ninguna consideración debe realizarse a este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 de la sentencia núm. 145/2021 dictada por la Audiencia Provincial de Asturias, Sección Octava, de 1 de julio de 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