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54</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11 de marzo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el magistrado don Pedro José González-Trevijano Sánchez, presidente; el magistrado don Ricardo Enríquez Sancho y la magistrada doña María Luisa Balaguer Callejón, en el recurso de amparo núm. 1702-2021, promovido por Servicio y Asistencia de la Construcción, S.L., en relación con la providencia de la Sección Primera de la Sala de lo Contencioso-Administrativo del Tribunal Supremo, recaída en el recurso de casación núm. 2807-2020,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día 23 de marzo de 2021, don Guillermo García San Miguel Hoover, procurador de los tribunales, en nombre y representación de Servicio y Asistencia de la Construcción, S.L., y asistido por el letrado don Francisco Hernández González, interpuso recurso de amparo contra: (i) la providencia, de fecha 1 de octubre de 2020, de la Sección Primera de la Sala de lo Contencioso-Administrativo del Tribunal Supremo, que inadmitió el recurso de casación entablado contra la sentencia de fecha 4 de diciembre de 2019, de la Sección Primera de la Sala de lo Contencioso-Administrativo del Tribunal Superior de Justicia de Canarias, que desestimó el recurso núm. 89-2019; y (ii) contra la providencia de fecha 9 de febrero de 2021, en cuya virtud se inadmitió el incidente de nulidad deducido contra la providencia anteriormente mencionada. Este recurso de amparo fue registrado con el núm. 1702-2021.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procesales a tener en cuenta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entidad demandante interpuso recurso contencioso-administrativo frente la resolución del Tribunal Económico-Administrativo Regional de Canarias, de fecha 21 de diciembre de 2018, en materia de impuesto sobre sociedades y sanción. Dicho recurso fue registrado con el núm. 89-2019 y fue desestimado por sentencia de fecha 4 de diciembre de 2019, dictada por la Sección Primera de la Sala de lo Contencioso-Administrativo del Tribunal Superior de Justicia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Disconforme con lo resuelto, la entidad actora interpuso recurso de casación, que fue inadmitido a trámite por providencia de fecha 1 de octubre de 2020, de la Sección Primera de la Sala de lo Contencioso-Administrativo del Tribunal Supremo, dictada al amparo de lo previsto en las letras b) y d) del art. 90.4 de la Ley reguladora de la jurisdicción contencioso-administrativa, en relación con el art. 89.2 f) del citado texto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escrito presentado el 11 de noviembre de 2020, la entidad demandante de amparo interpuso incidente de nulidad de actuaciones contra la providencia anteriormente indicada. Dicho incidente fue inadmitido a trámite por providencia de fecha 9 de febrero de 2021. Frente a las providencias indicadas, la mencionada entidad interpuso recurso de amparo, en fecha 23 de marzo de 2021, que quedó registrado bajo el núm. 1702-2021.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otro lado, el día 9 de noviembre de 2020, la citada entidad también dedujo un segundo incidente de nulidad de actuaciones, en este caso contra la sentencia de fecha 4 de diciembre de 2019 a que se ha hecho referencia. Este incidente fue resuelto en sentido desestimatorio por auto de la Sección Primera de la Sala de lo Contencioso-Administrativo del Tribunal Superior de Justicia de Canarias, de 23 de marzo de 2021, que fue notificado a la recurrente el 29 de marzo de 2021. El 28 de abril de 2021, esta última presentó un escrito en el que interesó la subsanación de errores, pretensión que fue estimada por auto de fecha 4 de mayo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Frente a la sentencia y el auto que desestimó del segundo incidente de nulidad se interpuso recurso de amparo, que fue registrado con el núm. 2941-2021. Este recurso fue inadmitido por providencia de fecha 28 de octubre de 2021, “por no apreciar en el mismo la especial trascendencia constitucional que, como condición para su admisión, requiere el art. 50.1 b) LOTC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28 de octubre de 2021, la Sección Primera de este tribunal acordó la inadmisión a trámite del presente recurso de amparo, con arreglo a lo previsto en el art. 50.1 a), en relación con el art. 44.1 a), ambos de la Ley Orgánica del Tribunal Constitucional (LOTC), por no haber concluido el proceso abierto en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el 2 de noviembre de 2021, la entidad recurrente solicitó aclaración de la providencia de 28 de octubre del indicado año, por la que esta Sección acordó la inadmisión del presente recurso de amparo. En el indicado escrito se afirma que el motivo en que se fundó la inadmisión es erróneo, toda vez que cuando se interpuso el recurso de amparo ya había concluido “tanto el procedimiento ante el Tribunal Superior de Justicia de Canarias como ante la Sala Tercera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fecha 19 de noviembre de 2021, la fiscal interpuso recurso de súplica frente a la providencia de inadmisión del presente recurso de amparo. Afirma en su escrito que “no cabe apreciar que se encuentre abierta la vía judicial respecto de las resoluciones judiciales que se impugnan en amparo, las cuales ponen fin al recurso contencioso-administrativo núm. 89-2019, en el que se dictó la sentencia de fecha 4 de diciembre de 2019 por la Sala de lo Contencioso-Administrativo del [Tribunal Superior de Justicia de Canarias] inadmitiendo el recurso de casación contra dicha sentencia y el planteamiento del incidente de nulidad contra la resolución que inadmite el recurso de casación, por lo que habiendo concluido el proceso en el que se dictaron las resoluciones judiciales que se impugnan quedó abierta la vía para acudir al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las razones invocadas, la fiscal interesó la estimación del recurso de súplica y que se dejara sin efecto la providencia que acordó la inadmisión a trámite del recurso de amparo, “sin perjuicio de otra consideración que pudiera hacer este tribunal sobre la admisibilidad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fecha 22 de noviembre de 2021 se confirió traslado a la representación procesal de la entidad demandante, a fin de que, conforme a lo previsto en el art. 93.2 LOTC, alegara lo que estime pertinente en relación con 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de fecha 26 de noviembre de 2021, la representación procesal de Servicio y Asistencia de la Construcción, S.L., se adhirió plenamente al recurso planteado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expuesto en lo que antecede, el presente recurso de súplica se dirige contra la providencia de esta Sección Primera de 28 de octubre de 2021, en la que se resolvió no admitir a trámite el recurso de amparo por apreciar que, con arreglo a lo previsto en los arts. 50.1 a) y 44.1 a) LOTC, no se había concluido el proceso abierto en la vía judicial. En su impugnación el fiscal interesa que, al no concurrir el óbice procesal apreciado, se deje sin efecto la inadmisión del recurso de amparo, sin perjuicio de la ulterior decisión que este tribunal pueda adoptar sobre la admisión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entidad demandante, que había ya solicitado aclaración de la providencia en un sentido coincidente, ha manifestado su conformidad plena con el recurso de súplica presentado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ha quedado reflejado en los antecedentes de esta resolución, la entidad demandante formalizó sendos incidentes de nulidad contra las resoluciones identificadas en los antecedentes. Por ello, al igual que sostuvimos en el ATC 73/2021, de 13 de julio, procede afirmar que la tramitación simultánea en una misma causa judicial previa de dos solicitudes de nulidad de actuaciones —una ante la Sala de lo Contencioso-Administrativo del Tribunal Superior de Justicia de Canarias y otra ante la Sala de lo Contencioso-Administrativo del Tribunal Supremo— supuso la división artificial de la causa por instancias, lo que justifica la ratificación de la decisión de inadmisión inicial, dado que la entidad recurrente no agotó debidamente los recursos legalmente establecidos para obtener ante los órganos judiciales la reparación de sus derechos, brindándoles así la oportunidad de analizar y resolver fundadamente sobre tal vulneración.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conclusión deriva del hecho de que, al acudir en nulidad de actuaciones ante el tribunal de instancia, la representación de la demandante no hizo referencia alguna a que pretendía mantener abierta la impugnación de la inadmisión de su recurso de casación, mediante el incidente de nulidad que formuló el 11 de noviembre de 2020. De esta forma paralela, por esa otra vía cuestionaba también la decisión desestimatoria recaída en la instancia y podía obtener una resolución que satisficiera sus pretensiones. Y al interesar la nulidad de la providencia que inadmitió el recurso de casación, tampoco la demandante puso en conocimiento del órgano casacional que, simultáneamente, había abierto una vía procesal para que la cuestión de fondo fuera revisada de nuevo por el Tribunal Superior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anteriores datos eran relevantes para resolver sobre ambas solicitudes de nulidad, por lo que su mención resultaba obligada pues, al no hacerlo, impidió que ambos órganos judiciales pudieran examinar cada una de las solicitudes de nulidad con conocimiento de todos los elementos que eran esenciales para resolver sobre la misma y, en su caso, evitar la posibilidad del dictado de resoluciones por el tribunal de instancia y el de casación que pudieran ser contradictorias.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cabe reprochar a la recurrente que no formulara en la vía judicial todos los recursos legalmente previstos, sino que no lo hizo debidamente o, dicho de otra forma, que agotó defectuosamente la vía judicial previa. Según la doctrina de este tribunal “el agotamiento defectuoso de la vía judicial equivale a su falta de agotamiento” (SSTC 111/2000, de 5 de mayo, FJ 4; 133/2001, de 13 de junio, FJ 2, y 93/2002, de 22 de abril, FJ 3) y, en tal apreciación “el criterio decisivo a tener en cuenta es el comportamiento procesal del recurrente”, un elemento de carácter subjetivo que no depende ya exclusiva ni principalmente de lo dispuesto en la legislación procesal (ATC 98/2010, FJ 6). A su vez, esta tramitación simultánea ha dado lugar a que la demandante pueda presentar, con escaso tiempo de diferencia, dos recursos de amparo en los que, dividiendo la causa por instancias, cuestiona duplicadamente las resoluciones acordadas en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Puso así en riesgo la subsidiariedad del amparo, que es fundamento del óbice procesal apreciado: el tribunal de instancia se pronunció sobre la solicitud de nulidad planteada sin conocer que el recurso de casación que cuestionaba su decisión de fondo podía aún ser admitido a trámite y, en su caso, estimado. Y el Tribunal Supremo analizó su impugnación sin conocer que la decisión cuestionada en casación habría de ser revisada de nuevo por el tribunal de instancia. Por más que ambas solicitudes de nulidad fueran finalmente desestimadas, la omisión en las peticiones de nulidad de las circunstancias procesales relevantes que concurrían permite apreciar que, en cada caso, fueron analizadas y resueltas desconociendo la existencia de otra impugnación pendiente que, de modo hipotético, podría llegar a reparar la eventual vulneración de derechos fundamentales que justificaba su simultánea pretensión de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concluir, por tanto, que el recurso de súplica debe ser desestimado en tanto, en la tramitación previa, la demandante no agotó debida, sino defectuosamente, la vía judicial al silenciar en sus impugnaciones circunstancias relevantes que los órganos judiciales debieran haber conocido para pronunciarse fundadamente sobre sus pretensiones. En consecuencia, procede desestimar el recurso de súplica interpuesto por el Ministerio Fiscal y ratificar en los términos expuestos la providencia de 20 de septiembre de 2021 impugnada, que acordó la inadmisión a trámite del recurso de amparo presentado por la demandante.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