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9 de mayo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el magistrado don Ricardo Enríquez Sancho y las magistradas doña María Luisa Balaguer Callejón y doña Inmaculada Montalbán Huertas, en el recurso de amparo núm. 6748-2021 promovido por don Raúl López López contra la sentencia núm. 2/2021, de fecha 12 de julio, pronunciada por Sala de Conflictos de Jurisdicción del Tribunal Supremo en el conflicto A39-1-2021, y contra providencia de fecha 8 de septiembre de 2021,en cuya virtud se inadmitió a trámite el incidente de nulidad entablado contra la sentencia referida,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26 de octubre de 2021, don Raúl López López, representado por el procurador de tribunales don Ramón Rodríguez Nogueira y asistido del letrado don Manuel Álvarez Feijoo formuló recurso de amparo contra las resoluciones arriba indicadas.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sobre la medida cautelar solicitada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Según consta en los antecedentes recogidos en la sentencia impugnada, los hechos que dan origen a las actuaciones penales de las que trajo causa el conflicto de jurisdicción al que se hará mención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años 2012, 2013 y 2014, concretamente en el último trimestre de cada uno de ellos, diversos militares del Ejército de Tierra destinados en la Brigada Almogávares VI de Paracaidistas —en lo sucesivo, BRIPAC— solicitaron créditos extraordinarios para determinados servicios de transporte de tropas de dicha unidad que, en tales fechas, resultaban innecesarios.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diversos responsables y empleados de empresas pertenecientes al Grupo Monbus —entidad dedicada al transporte por autobús— se emitieron facturas presuntamente falsas por servicios de transporte no realizados y que, posteriormente, se prestaban en el ejercicio siguiente. Para justificar internamente la prestación de dichos servicios —realmente inexistentes— en los ejercicios de concesión de aquellos créditos extraordinarios, se emitieron diversas certificaciones por personal militar en las que se hacía referencia a la realización de aquellos transportes.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los créditos extraordinarios recibidos a finales de aquellos tres años, por la Sección de Asuntos Económicos de la BRIPAC se instrumentalizaron y formalizaron una serie de contratos menores por ‘servicios ficticios a futuro’, con el objeto de generar una ‘bolsa de dinero’, cuyo remanente era posteriormente aplicado a pagar los servicios de transporte que se realizaban sin utilizar el procedimiento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generación de la referida ‘bolsa de dinero’ en la BRIPAC no solo se llevó a efecto mediante la suscripción de los referidos contratos menores, sino, también, con cargo a los créditos ordinarios, al solicitar peticiones de transporte ficticias o por importe superior a su coste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forma, de los hechos investigados se deduce que por algunos de los militares implicados podrían haberse llevado a cabo actuaciones para alterar la regular adjudicación de contratos públicos de transporte en favor de la UTE Monbus-ALSA, así como que podían haberse aceptado diversos regalos, comidas y dinero de responsables de la entidad Monbus”.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virtud de una deducción de testimonio de otro procedimiento, por esos hechos el Juzgado de Instrucción núm.1 de Lugo incoó las diligencias previas núm. 1256-2019. No obstante, dicho órgano se inhibió a favor de los juzgados de Madrid, correspondiendo el conocimiento de la causa al Juzgado de Instrucción número 42 de esa capital, quien procedió a la incoación de las diligencias previas núm. 2778-2019.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Según se refleja en los antecedentes de la sentencia recurrida en esta sede, por auto de 24 de febrero de 2020, el Juzgado de Instrucción núm. 42 de Madrid “acordó la inhibición a favor de la jurisdicción militar del conocimiento de los presuntos delitos contra la hacienda militar y de cohecho cometidos por los investigados que tenían condición militar, manteniendo la competencia para conocer de los delitos de falsedad documental relacionados con los delitos contra la hacienda militar, así como de los tipificados en los artículos 418 —infidelidad en la custodia de documentos y violación de secretos— y 424 —cohecho— del Código penal —en lo sucesivo, CP—, cometidos por los investigados que carecían de aquella condición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fecha 14 de diciembre de 2020, el Juzgado Togado Militar Central núm.1 aceptó la inhibición acordada respecto del personal militar, pero “acordó requerir de inhibición al referido juzgado en lo que atañe al conocimiento de los hechos atribuidos a los civiles, por considerar que la competencia había de corresponder, igualmente, a la jurisdicción militar”. Por auto de 10 de febrero de 2021, el Juzgado de Instrucción núm. 42 de Madrid rechazó el requerimiento efectuado y, al amparo de lo dispuesto en art. 26 de la Ley Orgánica 2/1987, de 18 de mayo, de conflictos jurisdiccionales (en adelante, LOCJ) planteó conflicto de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escrito de fecha 19 de marzo de 2021, el demandante de amparo se personó ante la Sala de Conflictos de Jurisdicción del Tribunal Supremo (en adelante Sala de Conflictos de Jurisdicción). En lo que interesa a este incidente, cumple indicar que aquel alegó ostentar la condición de investigado en el procedimiento penal seguido ante el Juzgado de Instrucción núm. 42 de Madrid, razón por la que considera que la resolución del conflicto tendría una incidencia directa en su derecho fundamental al juez ordinario predeterminado por la ley. Tras argumentar extensamente a favor del mantenimiento en la jurisdicción ordinaria de la causa seguida contra él, a fin de evitar una nueva vulneración de los derechos fundamentales al juez ordinario predeterminado por la ley y a un proceso público con todas las garantías, finalmente interesó que se acordara tenerle por personado y, previos los trámites oportunos, se resolviera el presente conflicto de jurisdicción atribuyendo la competencia para conocer al Juzgado de Instrucción núm. 42 de Madrid “en garantía de sus derechos, y de los derechos del resto de civiles investigados, al juez ordinario predeterminado por la ley y a un proceso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diligencia de ordenación de 22 de febrero de 2021, la Sala de Conflictos de Jurisdicción tuvo por comparecido al demandante, a los solos efectos de notificarle la resolución del conflicto y sin perjuicio de su posible acceso a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Tras la sustanciación del procedimiento, por sentencia 2/2021, de 12 de julio, la Sala de Conflictos de Jurisdicción dispuso “[r]esolver el conflicto de jurisdicción suscitado entre el Juzgado Togado Militar Central núm. 1 (diligencias previas 1-1-2020) y el Juzgado de Instrucción núm. 42 de Madrid (diligencias previas 2778-2019), a favor de la jurisdicción militar, atribuyendo el conocimiento de las actuaciones, como competente para ello, al Juzgado Togado Militar Central núm. 1”. En esencia, las razones por las que se adopta esta decisión quedan reflejadas en los párrafos del fundamento jurídico quinto que a continuación se reproducen: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ahora se plantea por primera vez el conflicto sobre la atribución de competencia cuando concurren en relación de conexidad medial diversos delitos militares cometidos por militares y diversos delitos comunes cometidos por civiles, siendo que aquellos tienen señalada legalmente pena más grave. En definitiva, se trata de delimitar si la norma especial contemplada en el artículo 14.1 LOCOJM [Ley Orgánica de la competencia y organización de la jurisdicción militar] puede alcanzar a los delitos comunes conexos cometidos por no militares. Pues bien, se entiende que en este caso procede atribuir el conocimiento del asunto a los órganos de la jurisdicción militar, y en concreto al Juzgado Togado Militar Central núm. 1, por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 cierto que el conocimiento de la jurisdicción militar —conforme a la previsión constitucional y legal contemplada en los artículos 117.5 CE y 3.2 LOPJ— se limita al ámbito de lo ‘estrictamente castrense’, concepto jurídico indeterminado que se ha ido perfilando a través de una pluralidad de resoluciones que parten, esencialmente, de la STC 60/1991, de 14 de marzo, en la que se especifica que el alcance del conocimiento de la jurisdicción militar en materia penal y en tiempo de paz está delimitado: por la naturaleza del delito cometido —delitos estrictamente castrenses—; por el bien jurídico o los intereses protegidos por la norma —que han de ser estrictamente militares—; por el carácter militar de las obligaciones o deberes cuyo incumplimiento se tipifica; y, en general, por la condición de militar del sujeto al que se imputa el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estas consideraciones generales se desprende que la delimitación del concepto de lo —estrictamente castrense— se ha de hacer a través de tres criterios: el primero, objetivo —determinado por el carácter militar del delito—; el segundo, funcional o instrumental —delimitado por los bienes, principios o valores militares protegidos por la norma—, y el tercero subjetivo —configurado por la condición de militar del sujeto activo del delito—. De estos tres criterios, el que resulta menos esclarecedor es el último, porque no todos los tipos delictivos contemplados en el CPM [Código penal militar] son tipos penales determinados por la condición militar de su autor. Probablemente, los tres criterios que maneja la doctrina constitucional citada pueden reducirse a uno solo, conforme al cual, el ámbito de lo ‘estrictamente castrense’, en el orden penal, debe identificarse con la protección de los bienes jurídicos militares que resultan necesarios para que los ejércitos cumplan las misiones que les asigna el artículo 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efecto, la restricción subjetiva a la que se acaba de hacer referencia admite excepciones en determinados supuestos en los que el propio tipo penal militar contempla que el sujeto activo pueda ser un civil. Así, la doctrina ha venido distinguiendo entre los ‘delitos exclusiva o propiamente militares’ —aquellos en los que el militar quebranta un deber inherente a la profesión de las armas, sin perjuicio de que también puedan ser responsabilizados por ellos los no militares, por la vía indirecta de la participación—, de aquellos otros ‘delitos impropiamente militares’, en los que los civiles pueden ser sujetos activos directos de un ataque a un bien jurídico castrense o en los que su propio carácter pluriofensivo daña a la vez bienes jurídicos tutelados por la legislación ordinaria y bienes de naturaleza castrense.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CPM ha tipificado conductas constitutivas de uno y otro tipo de delitos. Así, los civiles pueden ser sujetos activos de diversos delitos militares en tiempo de paz: el allanamiento de dependencia militar —artículos 61 CPM de 1985 y 29 CPM de 2015—; los delitos contra centinela —artículos 85 CPM de1985 y 34 CPM de 2015—; la incitación, apología, auxilio o encubrimiento, así como la provocación, conspiración y proposición, del abandono de destino o residencia, de la deserción o de la inutilización voluntaria y simulación para eximirse del servicio —artículos 129 CPM de 1985 y 60 CPM de 2015—; los delitos contra la Administración de la Justicia Militar —artículos 180 y 182 a 188 CPM de 1985—, ya no contemplados en el CPM de 2015; y la receptación de efectos militares —artículos 197 CPM de 1985 y 85 CPM de 2015—. Esta sala se ha pronunciado en este sentido en diversas resoluciones. Así: respecto del delito de allanamiento de instalaciones militares, en las SSTS, Sala artículo 39 LOPJ, núm. 1/2021, de 16 de febrero (cj. 2-2020), núm. 1/2016, de 5 de julio (cj. 1-2016), núm. 3/1999, de 22 de diciembre (cj. 2-1999), y núm. 3/1997, de 21 de octubre (cj. 3-1997); o respecto de los delitos contra centinela en la STS, Sala artículo 39 LOPJ, núm. 2/2004, de 27 de octubre (cj. 2-2004).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Para resolver el conflicto ahora planteado, debe recordarse qué fundamento tiene la atribución de conocimiento de los delitos conexos. Precisamente en el ámbito de los conflictos de jurisdicción entre la jurisdicción militar y la penal ordinaria pone de manifiesto tal fundamento la STS, Sala artículo 39 LOPJ, núm. 2/2014, de 4 de diciembre (cj. 2-2014), cuyo FJ 7 señala que la prevalencia del artículo 14 LOCOJM, postergando la regla de atribución jurisdiccional mediante el criterio de especialidad fijado en el artículo 12.1 de dicha norma, obedece a ‘razones de unificación procedimental y de no quebrar el principio de continencia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efecto, lo que pretende el legislador cuando contempla que el juez o tribunal que resulte competente para conocer del o de los delitos considerados principales conozca también de los que le sean conexos es, precisamente, que no se rompa la continencia de la causa. Así, señala el artículo 17 LECrim que los delitos conexos han de ser investigados y enjuiciados —en la misma causa cuando la investigación y la prueba en conjunto de los hechos resulten convenientes para su esclarecimiento y para la determinación de las responsabilidades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Lo que hizo el Juzgado de Instrucción núm. 42 de Madrid —cuando acordó inhibirse a favor de los órganos de la jurisdicción militar para que conocieran de los delitos investigados cometidos por personal militar, reservándose el conocimiento de los cometidos por civiles, y cuando luego rechazó el requerimiento de inhibición respecto del conocimiento de estos— fue, precisamente, romper la continencia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En consecuencia, siendo que el artículo 14 LOCOJM —al establecer la regla por la que se rige la atribución de competencia a la jurisdicción militar o a la ordinaria para conocer de los delitos conexos— no exceptúa los supuestos en los que el delito común conexo a otro militar haya sido cometido por un civil y que, como se ha señalado, los civiles también pueden ser juzgados ante la jurisdicción militar cuando con su conducta comprometan bienes, valores y principios militares que la norma castrense pretende proteger, debe entenderse que a los órganos de la jurisdicción militar competentes para conocer de los delitos militares que tienen señalada pena más grave corresponde también el conocimiento de aquellos delitos comunes conexos cometidos por personal no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otra parte, no debe olvidarse que, como razonó el Juzgado Togado Militar Central núm. 1, las conductas investigadas en la causa lesionan esencialmente el bien jurídico de la correcta administración de los fondos públicos presupuestados para el Ministerio de Defensa, por lo que los hechos en los que presuntamente pudieron haber incurrido los civiles investigados —que, mediante sus conductas, pudieron haber participado de uno u otro modo en las operaciones llevadas a efecto para defraudar aquellos fondos públicos— podrían no solo ser considerados como delitos comunes en relación de conexidad medial con los delitos contra la hacienda militar cometidos por militares, sino que también podrían calificarse como conductas constitutivas de cooperación necesaria para la ejecución de aquellos delitos militares”.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Contra dicha sentencia, el demandante de amparo promovió incidente de nulidad de actuaciones, que fue inadmitido por providencia de 8 de septiembre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recurrente alega la vulneración de los siguientes derechos fundamentales: (i) a la tutela judicial efectiva sin indefensión, en su vertiente de derecho a ser oído (art. 24.1 CE), por no dar la Sala de Conflictos de Jurisdicción respuesta expresa en su sentencia a las alegaciones formuladas por el recurrente, al haber admitido su personación a los solos efectos de notificarle la resolución que se adoptara, y (ii) al juez ordinario predeterminado por la ley, en relación con la constricción constitucional de la jurisdicción militar al ámbito estrictamente castrense (art. 24.2, en relación con el art. 117.5 CE), por haber efectuado el citado órgano judicial una interpretación del artículo 14 de la Ley Orgánica 4/1987, de 15 de julio, de la competencia y organización de la jurisdicción militar (LOM) no conforme a la CE y contraria a la doctrina del Tribunal Constitucional y del Tribunal Europeo de Derechos Humanos, a fin de atribuir a la jurisdicción militar la competencia para conocer por hechos eventualmente constitutivos de delitos comunes que se atribuyen a personal no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el demandante interesó que se acordase la suspensión total de los efectos de la sentencia núm. 2/2021, de 12 de julio de 2021, dictada por la Sala de Conflictos de Jurisdicción del Tribunal Supremo, así como la suspensión de la tramitación del procedimiento diligencias previas núm. 1-10-20, hasta que se dicte sentencia en el presente recurso de amparo. Al respecto indica que, de seguirse la tramitación del procedimiento penal militar durante la pendencia del recurso se frustraría por completo la finalidad del amparo interesado, toda vez que se sigue “una causa penal en la jurisdicción militar frente a civiles (no militares) a los que exclusivamente se le atribuyen hechos eventualmente constitutivos de delitos comunes (no militares), con base en una supuesta relación de conexidad indiciaria con hechos eventualmente constitutivos de delitos militares cometidos por personal militar. Se trata de una cuestión con especial trascendencia constitucional que configura el espacio propio del contenido esencial del derecho al juez ordinario predeterminado por la ley. Por ello, el eventual amparo que pueda concederse quedaría absolutamente frustrado de permitirse la tramitación de una causa penal ante órganos judiciales que, de otorgarse dicho amparo, serían declarados carentes de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refiere que la suspensión del procedimiento tramitado por el órgano de la jurisdicción militar no ocasionaría ninguna perturbación grave a un interés constitucionalmente protegido ni tampoco vulneraría los derechos fundamentales o libertades de otras personas, pues no se tramita una causa con preso ni constan personadas acusaciones particulares o populares; ni tampoco se pretende la eventual impunidad de los civiles investigados, puesto que, de concederse el amparo, se reanudaría el procedimiento penal ante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apoyo de la medida cautelar que solicita, en la demanda expone que en los antecedentes de las SSTC 161/1995, de 7 de noviembre de 1995, y 18/2000, de 31 de enero de 2000, se hace referencia a que se acordó la suspensión de la tramitación de los procedimientos militares a quo. Finalmente, al amparo de lo dispuesto en el art. 56.6 de la Ley Orgánica del Tribunal Constitucional (LOTC), interesa que se “acuerde la suspensión total de efectos en la misma resolución en que acuerde la admisión a trámite del presente recurso de amparo, sin esperar a la plena sustanciación de la pieza separada de suspensión”, toda vez que el avanzado estado de la investigación procesal así lo requiere.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secretaría de la Sección Tercera de este tribunal, de fecha 29 de marzo de 2022, se acordó recabar del Juzgado Togado Militar Central núm.1, información sobre el estado de tramitación de las diligencias previas núm. 1-10-20. Por escrito de la misma fecha, el referido órgano comunicó a este tribunal que el procedimiento “se encuentra en fase de instrucción preliminar en este Juzgado Togado Militar Central —instrucción que ha sido prorrogada por auto núm. 2/2022, de 12 de enero de 2022—, estando pendiente la práctica de diligencias de investigación (declaraciones de investigados y testificales) sin que al día de la fecha haya recaído resolución judicial firme finalizadora de la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4 de abril de 2022, la Sección Primera del Tribunal Constitucional acordó admitir a trámite el presente recurso, al apreciar que concurre en el mismo una especial trascendencia constitucional (art. 50.1 LOTC), porque el recurso puede dar ocasión al Tribunal para aclarar o cambiar su doctrina, como consecuencia de un proceso de reflexión interna [STC 155/2009, FJ 2 b)] y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solicitud de suspensión formulada en la demanda de amparo mediante otrosí, la Sección no apreció la urgencia excepcional a la que se refiere el art. 56.6 LOTC que justificaría su adopción inaudita parte de forma inmotivada, por lo que, a fin de resolver sobre la misma, dispuso formar la oportuna pieza separada.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misma fecha se acordó formar pieza para la tramitación del incidente de suspensión. Y conforme a lo dispuesto en el art. 56 de la Ley Orgánica de este tribunal, se resolvió conceder un plazo de tres días al demandante de amparo y al Ministerio Fiscal para que aleguen lo que estimen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25 de abril de 2022 presentó sus alegaciones el fiscal jefe de la Fiscalía ante el Tribunal Constitucional (en adelante, el fiscal). En primer lugar sistematiza los acontecimientos procesales que considera más relevantes para, posteriormente, compendiar la doctrina de este tribunal sobre el alcance y contenido del art. 56.2 LOTC y las alegaciones formuladas por el recurrente en relación con la petición de suspensión cautelar. Seguidamente, procede a analizar de manera detallada los factores concurrentes en el presente caso; y al respecto formula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doctrina de este tribunal es clara al situar los conflictos entre la jurisdicción ordinaria y la militar en el marco del derecho al juez ordinario predeterminado por la ley (art. 24.2 CE). En ella, se pone de relieve el carácter inmediato de la lesión, que se materializa en cada actuación procesal del juez y de su irreparabilidad ex post facto. Por ello, con base en lo afirmado en la STC 161/1995, de 7 de noviembre, FJ 4, considera que nos hallamos ante uno de los escasos supuestos excluidos de la regla general de agotamiento del proceso hasta su resolución definitiva, ya que la resolución combatida incide, de modo inmediato y efectivo, en la esfera de intereses protegida por el derecho al juez ordinario predeterminado por la ley. A ello contribuye el mecanismo legal establecido para la resolución de estos conflictos, puesto que las sentencias dictadas por la Sala de Conflictos de Jurisdicción resuelven definitivamente la cuestión de la competencia. Por tanto, el remedio para evitar que la lesión del derecho indicado “devenga irreparable —con frustración de la finalidad del amparo— es impedir, precisamente, que la situación cuestionada se perpetúe manteniendo un estado de cosas que de forma excepcional tanto el legislador como la propia jurisprudencia constitucional han considerado que debe poder abordarse mediante mecanismos de solución inmediata”. Y a lo dicho añade que “la irreparabilidad no se relaciona con el hecho cronológico de la sentencia de amparo, sino que se materializa ‘en todos y cada uno de los actos que lleve a cabo el juez’. Se trata de que una situación que ‘hace sentir sus efectos de inmediato’ quede ‘definitivamente resuelta’. No parece posible obviar esa singular naturaleza del conflicto a la hora de interpretar y aplicar las reglas del artículo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Si bien no es este el momento procesal para profundizar en el encaje y el sentido constitucional de la jurisdicción militar y, en especial, de su ejercicio en lo que convencionalmente se denomina tiempo de paz, el fiscal considera importante tomar nota, con la consistencia interina que cabe aportar en un juicio cautelar, de que este tribunal ha subrayado el carácter de excepción de la jurisdicción militar frente a la “regla general de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Lo anteriormente expuesto no conduce a la adopción automática de la medida de suspensión en cualquier recurso de amparo que, como ahora acontece, el pronunciamiento de la Sala de Conflictos de Jurisdicción sea favorable “a la jurisdicción especial en perjuicio de la ordinaria”; sin embargo, en el presente caso concurren elementos particulares que deben ser valorados. En concreto, destaca que nos hallamos ante un proceso que trae causa de actuaciones previas de largo recorrido, referido a acontecimientos nada próximos en el tiempo, sin que conste que, con anterioridad, la acción investigadora hubiera sido reclamada por la jurisdicción especial, pese al contexto militar de los hechos, “y que se le atribuye ahora con un resultado prima facie extensivo de dicha jurisdicción militar sobre la base de un criterio aplicado por primera vez al menos desde 1987 (fecha de la LOCJ)”.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que en la demanda se alude a lo avanzado de las actuaciones, lo que podría dar lugar a que “durante la tramitación del recurso de amparo el proceso penal militar alcance fases procesales ulteriores”. Que el procedimiento se halle en la fase de instrucción o de enjuiciamiento no es determinante a efectos de suspender una decisión que, en cualquier caso, se “proyecta sobre el ejercicio inmediato e irreparable de la jurisdicción”. Y también advierte que el art. 11.2 LOCJ, que estima aplicable a los conflictos entre la jurisdicciones ordinaria y militar por remisión del art. 24 de la citada norma, dispone que “cuando el requerimiento se dirija a un órgano jurisdiccional del orden penal [...] no se suspenderá el procedimiento, sino, en su caso, hasta el momento de dictar sentencia”. Para el fiscal no resulta fácil “imaginar en qué condiciones podría ejecutarse un fallo del Tribunal de Conflictos de Jurisdicción —o, dado el caso, del Tribunal Constitucional— que presupusiera que un órgano de otra jurisdicción fuera llamado a dictar sentencia con el juicio ya celebrado, por lo que parece que la norma resultará útil y aplicable si finalmente se confirma que el tribunal que celebró el juicio era competente para hacerlo; pero no puede excluir su anulación y repetición en caso contrario. Y sin duda esa situación se aproxima, mutatis mutandis, a la que contemplaba el citado ATC 39/1997”.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afirma que la suspensión de las resoluciones impugnadas no debe comportar la paralización del procedimiento penal, puesto que podría volver a tramitarse por el órgano de la jurisdicción ordinaria, teóricamente hasta sentencia. Esta circunstancia también se produciría si la medida cautelar no se adoptara, si bien sería el órgano de la jurisdicción militar el encargado de llevarla a cabo. Conforme a lo expuesto, para el fiscal lo verdaderamente relevante consiste en determinar “en qué medida la asimetría entre lo ordinario y lo especial puede incidir en la decisión suspensiva, o verse afectada por ella. Y en este sentido, el argumento del demandante sí da pie para observar que la prosecución de la causa en sede militar hasta la sentencia agravaría seriamente, en caso de que al final se otorgase el amparo, la lesión de los derechos fundamentales invocados, pudiendo llevarla hasta la fase misma de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apunta que, de acordarse la suspensión no se generaría una perturbación grave a un interés constitucionalmente protegido ni a los derechos fundamentales o libertades públicas de otra persona. No consta que existan actuaciones urgentes o relevantes a realizar específicamente por el juzgado militar, “—al que ya se ha atribuido, y no se discute, el conocimiento de aquella parte de los hechos que presuntamente integran delitos propiamente militares, cometidos por militares—”, ni que la suspensión de las resoluciones impugnadas afecte a la continuidad del proceso penal o que, de aprobarse esa medida, se produzcan grandes desventajas o riesgos porque la jurisdicción ordinaria retome la tramitación del procedimiento del que con anterioridad venía conociendo. También descarta que la adopción de la medida cautelar implique el otorgamiento anticipado del amparo “puesto que la posible intervención de la jurisdicción militar no se vería terminantemente perjudicada, excluida o impedida por tal suspensión. A lo sumo, solo aplazada, en la medida en que un fallo desestimatorio de este recurso confirmaría el traslado a dicha jurisdicción militar de la plena y definitiva competencia para seguir adelante con la investigación hasta concluir el proceso como sea pertinente. La diferencia —y esa es una diferencia sustancial, porque devuelve la cuestión al terreno de la asimetría de las soluciones— es que mientras que ese aplazamiento no permite observar perjuicios tangibles para ninguno de los intereses concurrentes, la decisión inversa, consistente en no suspender, sí genera a priori un potencial perjuicio: el del derecho fundamental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para el caso de que este tribunal acuerde la medida cautelar, el fiscal estima que la suspensión solamente debería afectar a las resoluciones recurridas, pero no al procedimiento penal, como así parece interesarse en el escrito de demanda. Y ello, porque el efecto de dicha suspensión solo podría ser “la mera y recta aplicación de las normas legales que regían la situación previa a la sentencia suspendida, en concreto el ya citado artículo 11 LOCJ, que contempla la prosecución del procedimiento ‘hasta el momento de dictar sentencia’, con el único matiz de que dicha prosecución habría de llevarse a cabo por el órgano judicial que originariamente conocía de la causa y, de hecho, planteó el conflicto de jurisdicción, es decir, el Juzgado de Instrucción núm. 42 de Madrid, al que consiguientemente habrían de devolverse sus actuaciones con el fin de que continuara tramitándolas, sin perjuicio de que, por las razones ya expuestas, en el supuesto de un cambio procesal significativo, como por ejemplo la apertura de la fase de juicio oral, pudiera este tribunal pronunciarse sobre la necesidad de modificar o extender el alcance de su resolución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lo expuesto, el fiscal interesa que se acuerde la suspensión de las resoluciones impugnadas en el presente recurso de amparo “ordenando la devolución provisional del procedimiento que constituye el objeto del citado conflicto de competencias al Juzgado de Instrucción núm. 42 de Madrid, para que continúe conociendo del mismo hasta la resolución del presente recurso de amparo, sin perjuicio de eventuales modificaciones de dicha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26 de abril de 2022 presentó sus alegaciones el demandante de amparo. En ellas, manifiesta que, por razones de economía procesal, se remite íntegramente a lo manifestado en el escrito de demanda; y reitera que el amparo interesado quedaría frustrado si se permitiera la tramitación de la causa penal ante el Juzgado Togado Militar Central núm. 1, mientras que la suspensión interesada no ocasionaría ninguna perturbación grave a un interés constitucionalmente protegido ni a los derechos fundamentales o libertades de otras personas. Por ello solicita que se “acuerde la suspensión total de los efectos de la sentencia núm. 2/2021, de 12 de julio de 2021, dictada por la Excma. Sala de Conflictos de Jurisdicción del Tribunal Supremo, remitiendo oportuno exhorto al Juzgado Togado Militar Central núm. 1 ordenando la suspensión de la tramitación de sus diligencias previas núm. 1-10-20 hasta que se dicte sentencia, estimatoria o desestimatoria,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Al haber tenido conocimiento, a través de la plataforma electrónica de este tribunal, del contenido del escrito de alegaciones presentado por el Ministerio Fiscal, el día 28 de abril del 2022 el demandante de amparo presentó alegaciones adicionales, a fin de que, en la medida en que pueda resultar de interés para la sustanciación de la presente pieza de suspensión, “integrar las alegaciones del ministerio público con ciertas consideraciones acerca del potencial devenir práctico —en tanto no se resuelva el procedimiento constitucional— de las dos causas penales que se hallan en el origen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mostrar su conformidad con el criterio del fiscal favorable a la suspensión de los efectos de la sentencia de la Sala de Conflictos de Jurisdicción y con las consideraciones que sustentan esa postura, no obstante efectúa unas matizaciones a la solución alternativa que aquel plantea, al proponer que se siga la causa frente a los civiles ante el Juzgado de Instrucción núm. 42. Para el recurrente, “[e]l avanzado estado actual de la investigación penal subyacente —que el ministerio público reconoce que lleva muchos años en curso— y los muy dispares regímenes procesales aplicables en la jurisdicción penal ordinaria y en la jurisdicción militar implican, a nuestro juicio, que dicha solución también conlleve un grave riesgo de perjuicio potencial para los intereses de todas las partes en la causa de origen (no solo las defensas, y no solo nuestro representado)”. Los motivos que justifican esa manifestación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regulación de las diligencias previas del procedimiento abreviado en la LECrim y del procedimiento penal militar en la Ley Orgánica procesal militar (LOPM) son muy distintas; especialmente porque en el procedimiento abreviado es el juez instructor quien tramita la fase intermedia, mientras que en el proceso militar dicha fase se sustancia ante el tribunal enjuiciador.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Teniendo en cuenta que la investigación de los hechos se inició en el año 2014, de seguirse la tramitación por el Juzgado de Instrucción núm. 42 de Madrid lo más probable es que recaiga alguna de las resoluciones previstas en el art. 779.1 LECrim; y sea cual fuere esta, el mero hecho de su dictado supondría un perjuicio tangible para los intereses concurrentes, que en esta sede cautelar debería evitarse, puesto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Si dictase el auto de “transformación a procedimiento abreviado”, tanto esta resolución como los posteriores escritos de acusación y de apertura de juicio oral devendrían nulos de pleno derecho si, finalmente, se desestimara el recurso de amparo, con la consiguiente retroacción de actuaciones con carácter previo a acordar la inhibición al juzgado militar. Y añade que no podría someterse a los civiles a juicio oral en la jurisdicción militar sin haber tramitado la fase intermedia ante el órgano de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Por otro lado, considera que la problemática sería mayor “si el Juzgado de Instrucción núm. 42 de Madrid dictase auto de sobreseimiento, provisional o incluso libre (y, por tanto, con efectos de cosa juzgada), fuese parcial o total. ¿La desestimación del recurso de amparo dejaría sin efectos, contra reo, la decisión sobreseyente? ¿Puede un órgano judicial carente de jurisdicción —como sería el Juzgado de Instrucción núm. 42 de Madrid en caso de desestimarse el recurso de amparo— dictar resoluciones con eficacia de cosa juzgada?”. Todo ello, sin perjuicio de que la causa seguida contra los militares por delitos de naturaleza militar podría avanzar hasta estadios ulteriores durante la pendencia del recurso de amparo. En ese caso el demandante se plantea ¿Cómo podrá, en caso de desestimación y desde un punto de vista estrictamente práctico, unirse la causa frente a los civiles —retroacción de actuaciones mediante por el Juzgado de Instrucción núm. 42 de Madrid— con una causa frente a los militares que podrá haber llegado ya a su fase de enjuiciamiento en la jurisdicción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manifiesta ser consciente del carácter extraordinario del presente supuesto, y de que “el estado de tramitación de las causas penales de origen conlleva —en cualquier escenario procesal imaginable— que la estimación o desestimación del recurso se traduzca necesariamente en consecuencias anulatorias y de retroacción de actuaciones que, por su propia naturaleza, implican el reconocimiento de vulneraciones de derechos de las partes, no solo de las defensas, más allá del desgaste de la propia administración de Justicia en su conjunto en términos de inversión de recursos temporales y materiales. Se estime o se desestime el recurso de amparo, permitir la prosecución de la causa penal durante su pendencia —probablemente no solo frente a los civiles, sino también frente a los militares— causaría grave riesgo de perjuicio potencial para los intereses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expuesto, el demandante interesa que la decisión suspensiva se adopte en los términos solicitados en el otrosí de la demanda; esto, es sin devolución de actuaciones de ninguna clase al Juzgado de Instrucción núm. 42 de Madrid.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reflejado en los antecedentes de esta resolución, el demandante de amparo solicita la suspensión total de los efectos de la sentencia núm. 2/2021, de 12 de julio de 2021, dictada por la Sala de Conflictos de Jurisdicción del Tribunal Supremo, así como la paralización de la tramitación del procedimiento diligencias previas núm. 1-10-20, hasta que se dicte sentencia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fiscal interesa también que se adopte la medida cautelar de suspensión, en los términos expuestos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Dispone el artículo 56.2 de la Ley Orgánica del Tribunal Constitucional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es doctrina reiterada de este tribunal que “la pretensión cautelar analizada se configura como una medida de carácter excepcional y de aplicación restrictiva” (AATC 117/2015, de 6 de julio, FJ 1; 59/2017, de 24 de abril, FJ 1; 177/2019, de 16 de diciembre, FJ 2, y 49/2022, de 7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lo irreparable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11 de mayo, FJ 1; 147/2017, de 13 de noviembre, FJ 1, y 177/2019, FJ 2]. Ahora bien, “el perjuicio irreparable debe ser real, sin que sea posible alegar un perjuicio futuro o hipotético, o un simple temor” (ATC 250/2013, de 4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ya se ha pronunciado con anterioridad sobre la suspensión cautelar de la ejecución de las sentencias dictadas por la Sala de Conflictos del Tribunal Supremo, en las que se atribuyó la competencia para conocer a la jurisdicción militar. Entre otros, en el ATC 604/1989, de 11 de diciembre, se acordó la suspensión cautelar de la sentencia de la Sala de Conflictos de Jurisdicción del Tribunal Supremo, de 7 de julio de 1989, la cual atribuyó la competencia controvertida a la Sala de Justicia del Tribunal Militar Central, en un supuesto en el que de la Sala de lo Contencioso-Administrativo del Tribunal Superior de Justicia de Andalucía conocía del recurso contencioso-administrativo interpuesto por el entonces demandante de amparo, en virtud de lo establecido por la Ley 62/1978, de 2 de diciembre, de protección jurisdiccional de los derechos fundamentales de la persona, para impugnar la sanción que le impuso el director de la Guardia Civil, como presunto autor de una falta grave. En el fundamento jurídico 2, la suspensión adoptada se justificó con el siguiente argumento: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cabe duda de que si no se suspendiera la sentencia impugnada y posteriormente prosperara el recurso de amparo planteado, la eficacia de este sería escasa, por no decir nula, ya que la hipotética lesión de derechos se habría consumado: el juicio por parte de un órgano judicial incompetente. Por el contrario, la suspensión de la ejecución no causaría daño alguno a terceros ni al interés general. A este respecto, y frente a lo manifestado por el abogado del Estado, no puede oponerse un hipotético efecto de seguridad jurídica de las sentencias de la Sala de Conflictos que trasciende al caso concreto. Ello porque, cuestionada como está la competencia de una jurisdicción [...], la suspensión incidirá también reflejamente en relativizar el valor de una doctrina hasta que no se resuelva sobre la existencia o no de lesión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en el ATC 39/1997, de 10 de febrero, este tribunal acordó la suspensión del curso del proceso penal seguido contra el entonces recurrente en amparo quien, en sede constitucional, alegó la vulneración del derecho al juez ordinario predeterminado por la ley por considerar incompetente para conocer a la jurisdicción militar. En el fundamento jurídico 2 de la mencionada resolución, la suspensión cautelar adoptada se justificó porque “la sustanciación, mediante los trámites procesales pertinentes, de la causa penal a la que el recurrente atribuye las supuestas irregularidades motivo de su queja, implicaría la continuidad del sometimiento del encausado a una jurisdicción —la militar— que estima carece de competencia para enjuiciarle”.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Cierto es que el supuesto actual presenta diferencias respecto de los casos traídos a colación. Pero más allá de las disimilitudes advertidas, en el presente supuesto también cuestiona el recurrente de amparo la competencia asignada al órgano de la jurisdicción militar —cuyo ámbito, por expresa previsión del art. 117.5 CE, se debe circunscribir a lo estrictamente castrense—, en el entendimiento de que esa decisión lesiona su derecho al juez ordinario predeterminado por la ley. Y el hecho de que se impugne una sentencia dictada por la Sala de Conflictos del Tribunal Supremo brinda la oportunidad de traer a colación la argumentación dada en la STC 161/1995, de 7 de noviembre, FJ 4, en la cual se analizan las consecuencias derivadas del carácter definitivo de las sentencias que dirimen los conflictos de jurisdicción; entre ellas su incidencia respecto del derecho al juez ordinario predeterminado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tenerse en cuenta que, frente a las sentencias de la Sala de Conflictos, no cabe recurso judicial alguno, así como su carácter vinculante frente a los órganos judiciales, tanto ordinarios como militares, en lo que constituye su ámbito propio de conocimiento, es decir, la determinación de cuál sea el órgano competente, estándoles vedado entrar a resolver cuestiones ajenas al conflicto jurisdiccional planteado (art. 17 LOCJ) Por consiguiente, la cuestión de la competencia debe entenderse definitivamente resuelta, de ahí que, frente a estas sentencias, y tal como señala expresamente el art. 20 LOCJ, el único recurso que proceda sea el de amparo constitucional, lo que, por otra parte, es congruente con la propia naturaleza y firmeza de la infracción denunciada. En efecto, las infracciones que se produzcan en el curso de un proceso, siempre que su incidencia sobre la esfera de intereses del afectado no se manifieste sino hasta el momento de la sentencia, caso de la denegación de prueba, o, en cualquier caso, cuando sean susceptibles de ser corregidas en el propio proceso (SSTC 32/1994 y 147/1994), no pueden traerse a esta sede constitucional hasta que se haya dictado la resolución que ponga fin definitivamente al propio proceso. Sin embargo, en el presente caso, aunque el proceso principal continúa para ventilar la legalidad o ilegalidad de la sanción administrativa recurrida, lo cierto es que la cuestión de la jurisdicción competente ya está definitivamente resuelta y se trata de una infracción, caso de que efectivamente exista, lo que abordaremos más adelante, que ha de reputarse actual, en tanto ‘hace sentir sus efectos de inmediato —en todos y cada uno de los actos que lleve a cabo el juez— y por ello ha de ser denunciada cuando se produce y no cuando recae la resolución que pone fin al proceso’ (STC 30/1986).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estamos ante una resolución que incide, de modo inmediato y efectivo, en la esfera de intereses protegida por el art 24.2 CE en cuanto reconoce el derecho fundamental al Juez ordinario predeterminado por la ley, sin que frente a cuya directa invocación en sede constitucional se oponga el principio de subsidiariedad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razonado, este tribunal considera procedente adoptar la medida de suspensión de la eficacia de las resoluciones impugnadas en el presente recurso de amparo, en los términos que se expondrán en el siguiente fundamento jurídico. Aun cuando la fase de investigación del proceso penal no ha concluido, según certificación del Juzgado Togado Militar Central núm.1, no obstante se estima que la medida cautelar resulta procedente a fin de prevenir que el recurso de amparo no pierda su finalidad, si finalmente fuera estimado. Y ello porque ha quedado definitivamente determinada la competencia para conocer del órgano de la jurisdicción militar, vista la naturaleza de las sentencias dictadas por la Sala de Conflictos del Tribunal Supremo, y por el carácter actual y permanente que nuestra doctrina atribuye a la lesión del derecho al juez ordinario predeterminado por ley. Por otro lado, en sintonía con lo alegado por el recurrente y el fiscal, cabe apreciar que de lo actuado no se deprenden datos que hagan entrever que la suspensión pudiera ocasionar una perturbación grave a un interés constitucionalmente protegido o, en su caso, a los derechos fundamentales o libertades de otra persona, sobre todo si se tiene en cuenta el alcance que atribuiremos a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Según lo razonado, mediante la suspensión cautelar de la efectividad de las resoluciones impugnadas en este recurso queda garantizada la finalidad prevenida en art. 56.2 LOTC. Conforme a ese propósito, la medida adoptada solo afectará a los aspectos controvertidos que suscitaron el conflicto de jurisdicción, de suerte que la asignación competencial a favor del Juzgado Togado Militar Central núm. 1, respecto de los hechos que motivaron que el Juzgado de Instrucción núm. 42 de Madrid rechazara el requerimiento de inhibición, quedará diferida hasta la resolución del presente recurso, pero sin que ello afecte a su competencia respecto de los delitos atribuidos al personal militar, por ser esta cuestión ajena al conflicto de jurisdicción suscitado. En suma, el indicado juzgado de instrucción recobrará, con carácter provisorio, la competencia para conocer de los hechos referidos a los investigados que carecen de la condición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también demanda de este tribunal que, expresamente, acuerde la suspensión de la tramitación de las diligencias previas 1-10-2020 hasta la resolución de este recurso de amparo pues, conforme se ha sintetizado en los antecedentes de esta resolución, para el caso de no atender esa solicitud aquel augura un futuro procesal caracterizado por el acaecimiento de graves perjuicios potenciales para los intereses concurrentes, en cualquiera de los hipotéticos escenarios que vislumbra que pudieran acontecer. Sin embargo, como a continuación se razona, esta pretensión no debe ser atendida.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a lo estatuido en el art. 56.2 LOTC, los perjuicios que deben precaverse son aquellos que, de producirse, podrían hacer perder al amparo su finalidad. Y en el presente caso, la suspensión de la eficacia de las resoluciones impugnadas sirve de manera asaz a ese designio, en tanto que, hasta la resolución del presente recurso se evita que el órgano de la jurisdicción militar pueda conocer respecto de los investigados que no ostentan esa condición. Por otro lado, debe advertirse que la medida cautelar regulada en el art. 56.2 LOTC no está llamada a prevenir perjuicios futuros e hipotéticos, que es lo que, dado el actual estado de tramitación del procedimiento, plantea el recurrente en su escrito de 28 de abril de 2022. Y en cualquier caso, debemos recordar que el art. 57 LOTC autoriza la modificación de la medida cautelar de suspensión, en virtud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fiscal que en atención a lo dispuesto en el art. 11.2 LOCJ, que considera aplicable al caso en virtud de la remisión que se establece en el art. 24 de la indicada norma, el Juzgado de Instrucción núm. 42 de Madrid debería proseguir la tramitación de las actuaciones hasta el momento de dictar sentencia. Dado el propósito de la suspensión cautelar, no resulta procedente que este tribunal ordene actuar de ese modo, sin perjuicio de que así lo acuerde, en el ejercicio de su función, el mencionado juzgado instructor. No obstante, si con anterioridad a la resolución de este recurso de amparo, en el ámbito de la jurisdicción ordinaria se resolviera proseguir la sustanciación de procedimiento por los hechos indicados, el órgano judicial que corresponda deberá suspenderla con anterioridad a proceder, llegado el caso, a la apertura de la fase del juicio oral o a dictar una resolución que suponga la finalización del procedimiento, a fin de que este tribunal pueda, eventualmente, modificar la medida cautelar tras la ponderación de los intereses constitucionales concurrentes, de conformidad con lo previsto en el art. 57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actuaciones seguidas en relación con los investigados que ostentaban la condición militar, respecto de las cuales el Juzgado de Instrucción núm. 42 de Madrid se inhibió a favor de la jurisdicción militar, por auto de 24 de febrero de 2020, cumple indicar que a este tribunal no le compete adoptar ningún pronunciamiento, habida cuenta de que, al no haberse suscitado controversia alguna sobre ese particular, corresponde al Juzgado Togado Militar Central núm. 1 decidir sobre el curso del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suspensión cautelar de la eficacia de la sentencia 2/2021, de fecha 12 de julio de 2021, pronunciada por la Sala de Conflictos de Jurisdicción del Tribunal Supremo en el conflicto A39-1-2021, y de la providencia de 8 de septiembre de 2021, dictada también en el indicado conflicto, en los términos establecidos en el fundamento jurídico cuarto de esta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