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27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los magistrados don Juan Antonio Xiol Ríos, presidente;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5193-2020, promovido por don José Francisco Mataix Ferre y doña Lidia Juana Martínez García contra el auto del Juzgado de Primera Instancia núm. 2 de Ontinyent de 14 de septiembre de 2020, por el que se desestima el incidente de nulidad de actuaciones interpuesto contra el auto de 19 de junio de 2020, por el que se inadmite el recurso de reposición interpuesto contra el auto de 19 de mayo de 2020, por el que se inadmite el incidente extraordinario de oposición pronunciado en el procedimiento de ejecución hipotecaria núm. 494-2010. Ha sido parte la entidad Caixabank, S.A.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Francisco Mataix Ferre y doña Lidia Juana Martínez García, representados por el procurador de los tribunales don Carmelo Olmos Gómez y bajo la dirección del letrado don Juan Antonio Esteban García, formalizaron demanda de amparo contra las resoluciones judiciales que se mencionan en el encabezamiento de esta sentencia mediante escrito registrado en el Tribunal el 3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financiera Bancaja (en la actualidad Caixabank, S.A.) presentó demanda de ejecución de un título no judicial contra los demandantes de amparo por el impago de determinadas cuotas de un préstamo, siendo tramitado con el núm. 494-2010 por el Juzgado de Primera Instancia núm. 2 de Ontinyent, que dictó auto de 13 de julio de 2010 despachando ejecución, no haciendo ninguna referencia expresa a la eventual abusividad del clausulado del título a ejecutar. Una vez comunicado dicho auto los demandantes de amparo formularon oposición que fue desestimada por auto de 30 de abril de 2012 con fundamento en que ninguna de las causas de oposición alegadas estaba prevista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órgano judicial, mediante providencia de 9 de mayo de 2013, a la vista de la posible nulidad por abusiva de la cláusula sexta del contrato, que fija el interés de demora, concedió un plazo de cinco días a las partes para que formulen alegaciones en aplicación de lo resuelto en la STJUE de 3 de junio de 2010, donde se fijan las pautas en relación con la interpretación de la Directiva 93/13 y la STJUE de 14 de marzo de 2013; resolviendo, mediante providencia de 24 de junio de 2013, que el interés pactado no es abusivo por no superar el triple del interés legal vigente en el momento de la firma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inmueble, tras ser declarada desierta la subasta, se adjudicó al ejecutante por el 60 por 100 del valor de tasación por decreto de 20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demandantes de amparo, mediante escrito registrado el 18 de enero de 2017, solicitaron al juzgado que se declarara la nulidad de la cláusula de vencimiento anticipado, lo que fue denegado por providencia de 16 de marzo de 2017 por encontrarse la ejecución hipotecaria finalizada con el decreto de adjudicación de 20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por escrito de 4 de abril de 2017, presentaron recurso de reposición contra dicha providencia, argumentando que el procedimiento no finaliza hasta la efectiva toma de posesión de la finca adjudicada, tal como se establecía en la STJUE de 26 de enero de 2017, que fija como límite máximo temporal para el control judicial de oficio o a instancia de parte del carácter abusivo de una cláusula contractual la puesta a disposición del inmueble al adquirente conforme al art. 675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auto de 31 de julio de 2017 con fundamento en que había precluido el plazo para formular oposición y se había dictado decreto de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demandantes de amparo, por escrito de 14 de mayo de 2020, formularon escrito extraordinario de oposición a la ejecución invocando la normativa de protección de consumidores y la jurisprudencia del Tribunal de Justicia de la Unión Europea sobre la prevalencia y primacía del Derecho de la Unión y reiterando que el procedimiento no estaba concluido ni se había producido la entrega de la posesión de la vivienda al adjudicatario.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por auto de 19 de mayo de 2020, acordó no admitir a trámite el escrito con fundamento en que (i) la petición se basaba en lo establecido en la disposición transitoria cuarta de la Ley 1/2013, siendo una cuestión ya resuelta en el auto de 31 de julio de 2017, en el que se indicaba que había precluido el plazo para formular oposición por haberse dictado ya el decreto de adjudicación; (ii) la solicitud sería extemporánea si se basaba en la disposición transitoria tercera de la Ley 5/2019; y (iii) existió la posibilidad de plantear esa cuestión tras la reforma de la normativa hipotecaria en 2013 y no se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presentaron recurso de reposición invocando la vulneración del art. 24.1 CE, que fue inadmitido por auto de 19 de junio de 2020, insistiendo en la preclusión del plazo para sostener la pretensión del control de abusividad del clausulado una vez acordada la entrega de la posesión al adjudicatario.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demandantes formularon incidente de nulidad de actuaciones que fue desestimado por auto de 14 de septiembre de 2020 remitiéndose a los argumentos vertidos en los autos de 19 de mayo y 19 de junio de 2020, reiterando la preclusión del plazo e incidiendo en que no se había generado ninguna situación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órgano judicial, por auto de 15 de agosto de 2020, en aplicación del Real Decreto-ley 6/2020, de 10 de marzo, acordó prorrogar la suspensión del lanzamiento de la vivienda objeto de ejecución hasta el 15 de mayo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solicitan que se otorgue el amparo por vulneración del derecho a la tutela judicial efectiva (art. 24.1 CE), declarándose la nulidad de las resoluciones impugnadas con retroacción de actuaciones al dictado del auto de 19 de mayo de 2020 para que se pronuncie una resolución respetuosa con dicho derecho. La impugnación tiene como fundamento que el órgano judicial, al negarse a realizar el control de abusividad de la cláusula de vencimiento anticipado solicitado el 14 de mayo de 2020 mediante un incidente extraordinario de oposición, incurre, según la jurisprudencia constitucional establecida en la STC 31/2019, de 28 de febrero, en una interpretación irrazonable y arbitraria de la jurisprudencia del Tribunal de Justicia de la Unión Europea en materia de cláusulas abusivas, que obliga a los tribunales a examinar de oficio y en cualquier momento del proceso la abusividad de las cláusulas del contrato sobre las que no ha recaído una decisión judicial con la fuerza de cosa juzgada, sin que quepa admitir, como se pretende en las resoluciones judiciales, la preclusión de ese control por el hecho de que se hubiera producido ya la adjudicación del inmueble toda vez que ni se había procedido a la entrega de la posesión al adjudicatario ni al archivo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argumentan, en un apartado específico dedicado al efecto, que el recurso plantea una especial transcendencia constitucional, pues, entre otros motivos, plantea una cuestión jurídica de relevante y general repercusión social y económica y además, puede dar ocasión al Tribunal para aclarar, completar o cambiar su doctrina como consecuencia de procesos de reflexión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7 de febrero de 2022, acordó la admisión a trámite del presente recurso, apreciando que concurre en el mismo una especial trascendencia constitucional [art. 50.1 de la Ley Orgánica del Tribunal Constitucional (LOTC)] porque la doctrina de este tribunal sobre el derecho fundamental que se alega podría estar siendo incumplida de modo general y reiterado por la jurisdicción ordinaria o pudieran existir resoluciones judiciales contradictorias sobre el derecho fundamental [STC 155/2009, FJ 2 e)] y el asunto suscitado trasciende del caso concreto porque plantea una cuestión jurídica relevante y de general repercusión social o económica [STC 155/2009, FJ 2 g)], y dirigir atenta comunicación al órgano judicial para el emplazamiento de quienes hubieran sido parte en el procedimiento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5 de abril de 2022, acordó tener por personada a la entidad Caixabank, S.A., representada por la procuradora de los tribunales doña Francisca Vidal Cerda,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en este tribunal el 12 de mayo de 2022, interesó que se estimara el recurso por vulneración del derecho a la tutela judicial efectiva (art. 24.1 CE) anulándose el auto de 14 de septiembre de 2020 por el que se desestima el incidente de nulidad de actuaciones con retroacción para que se pronuncie una nueva resolución respetuosa con el derecho fundamental reconocido. Tras analizar el cumplimiento de todos los requisitos de admisibilidad del recurso de amparo y la transcripción de la jurisprudencia establecida en la STC 31/2019, de 28 de febrero, con amplia referencia a los diferentes fundamentos de la STJUE de 26 de enero de 2017, el Ministerio Fiscal concluye que se ha vulnerado el art. 24.1 CE, ya que (i) no existió un pronunciamiento expreso del órgano judicial sobre la eventual abusividad de la cláusula de vencimiento anticipado en las sucesivas ocasiones en las que los demandantes lo plantearon; y (ii) esta cuestión fue planteada antes de que hubiera concluido el procedimiento de ejecución con la puesta en posesión del bien ejecutado al adjudicatario.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por escrito registrado el 13 de mayo de 2022, presentó sus alegaciones solicitando que se desestime el recurso con fundamento en que (i) la pasividad de la parte, que se aquietó con las decisiones judiciales de 2017 por las que se rechazó entrar a valorar la abusividad de la cláusula de vencimiento anticipado, habría conllevado la preclusión del derecho a alegar esta cuestión; y (ii) la circunstancia de que ya se verificara el control judicial de abusividad de la cláusula de intereses moratorios “permite presuponer que también entró a valorar la abusividad del resto de cláusulas y si no entró a valorar individualmente la cláusula de vencimiento anticipado es porque la consideró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demandantes de amparo, por escrito registrado el 11 de mayo de 2022, presentaron alegaciones reiterando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junio de 2022, se señaló para la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jurisprudencia constitucional establecida por la STC 31/2019,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 este recurso es determinar si vulnera el derecho a la tutela judicial efectiva de los recurrentes (art. 24.1 CE) la decisión judicial adoptada en el procedimiento de ejecución de títulos no judiciales de rechazar la petición, amparada en la aplicación de la normativa comunitaria y en la jurisprudencia que la interpreta, de analizar la abusividad de la cláusula de vencimiento anticipado del contrato de préstamo cuya ejecución se instaba, con los argumentos de que no había sido objeto de planteamiento en su momento procesal oportuno y de que había precluido esa posibilidad por haberse ya dictado el decreto de adjudicación del inmueble objeto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se ha pronunciado en la STC 31/2019, de 28 de febrero, sobre la proyección que respecto del derecho a la tutela judicial efectiva (art. 24.1 CE) tiene el deber de control de abusividad del clausulado de los títulos no judiciales en los procedimientos judiciales amparado en el Derecho de la Unión Europea (Directiva 93/13/CEE, del Consejo, de 5 de abril, sobre cláusulas abusivas en los contratos celebrados con consumidores y STJUE de 26 de enero de 2017, C-421/14, asunto Banco Primus, S. A., c. Jesús Gutiérrez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resolución, este tribunal ha declarado que, de acuerdo con la Directiva 93/13/CEE, conforme a la interpretación realizada por parte del Tribunal de Justicia de la Unión Europea (sentencia de 26 de enero de 2017), (i)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(FJ 6); y (ii) “el procedimiento de ejecución hipotecaria en cuestión no ha concluido y continúa hasta que el inmueble se ponga en posesión del adquirente” (FJ 7). De ese modo, la STC 31/2019 establece (i) que no cabe considerar que el plazo para denunciar la existencia de cláusulas abusivas haya precluido solo porque la parte ejecutada no formulase oposición a la ejecución en el plazo de diez días previsto en el art. 557, en relación con el art. 556, ambos de la Ley de enjuiciamiento civil (FJ 6); (ii) que no cabe rechazar conocer judicialmente sobre la abusividad de una cláusula mientras el procedimiento no haya concluido mediante la puesta en posesión del inmueble al adjudicatario (FJ 7); y (iii) que si “no consta en ningún apartado del auto despachando la ejecución que se haya producido un examen del clausulado contractual”, no puede entenderse realizado y justificado con la simple afirmación de que la demanda ejecutiva “cumple los requisitos establecidos en el artículo 685 de la LEC” (FJ 8). Por ello concluye “que el juzgado vulneró el derecho fundamental a la tutela judicial efectiva (art. 24.1 CE) con su inmotivada contestación acerca de la existencia de un control de la cláusula previo a la denuncia —única excepción contemplada por el Tribunal de Justicia para excluir, de haberse dictado resolución firme, un examen posterior—, pues ‘[m]al se puede realizar un control —ni siquiera externo— de lo que carece de un razonamiento expreso’”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presente caso, el Tribunal constata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órgano judicial despachó ejecución por auto de 13 de julio de 2010 haciendo únicamente una general referencia a que el título ejecutivo no adolece de ninguna irregularidad, pero ninguna mención expresa se contiene respecto de la inexistencia de abusividad en el clausulado que permita evidenciar que existió siquiera un control judicial externo sobre dicho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órgano judicial abrió trámite de audiencia respecto de la eventual abusividad de la cláusula de los intereses de demora, que fue desestimada por auto de 24 de junio de 2013 sin hacer ninguna consideración sobre 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demandantes de amparo instaron en una primera ocasión mediante escrito de 18 de enero de 2017 la nulidad de la cláusula de vencimiento anticipado siendo rechazado su control judicial por considerar precluido el plazo de oposición y haber concluido ya el proceso mediante decreto de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Los demandantes de amparo instaron una segunda petición de control judicial de esa cláusula de vencimiento anticipado, que es la que ha dado lugar al presente recurso de amparo, que también ha sido rechazada por las mismas razones de preclusión del plazo de oposición y conclusión del proceso mediante pronunciamiento de decreto de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lanzamiento de la vivienda objeto de la ejecución aparece suspendido por auto de 15 de agosto de 2020 hasta el 15 de mayo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atención a estos antecedentes y tomando en consideración la jurisprudencia establecida en la citada STC 31/2019, el Tribunal concluye, de conformidad con lo también solicitado por el Ministerio Fiscal, que se ha producido una vulneración del derecho a la tutela judicial efectiva (art. 24.1 CE), ya que (i) en ningún momento del procedimiento se ha satisfecho la exigencia de que hubiera un pronunciamiento con efectos de cosa juzgada sobre el fondo de la eventual abusividad de la cláusula de vencimiento anticipado; (ii) no cabe admitir el efecto preclusivo que pretende proyectar el órgano judicial sobre el trámite de oposición extraordinario derivado de la Ley 1/2013 por tratarse de una obligación judicial de control que implica cuestiones de orden público por lo que se debe ejercer incluso de oficio; y (iii) no resulta tampoco asumible considerar que el control judicial no cabía ser desarrollado por el mero hecho de haberse producido la adjudicación del inmueble, ya que ello no implica la conclusión del procedimiento —y, por tanto, la no obligación de control judicial de la abusividad del clausulado—, que solo se produce con la puesta en posesión del inmueble al adjudicatario, que todavía no se ha verificado al aparecer suspendido el lanzamiento hasta el 15 de mayo de 2024. A esos efectos, el Tribunal constata que esta consideración también ha sido recientemente reiterada en la STJUE de 17 de mayo de 2022, asunto C-600/19, MA c. Ibercaja Banco, S.A., en que se establece como límite del control judicial del eventual carácter abusivo de cláusulas contractuales “cuando se ha ejecutado la garantía hipotecaria, se ha vendido el bien hipotecado y se han transmitido a un tercero los derechos de propiedad sobre dicho bien”, pero incluso con la condición de que “el consumidor cuyo bien ha sido objeto de un procedimiento de ejecución hipotecaria pueda hacer valer sus derechos en un procedimiento posterior con el fin de obtener la reparación […] de las consecuencias económicas resultantes de la aplicación de cláusulas abusivas” (apartado 2 del fallo, §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 otorgarse el amparo por vulneración del derecho a la tutela judicial efectiva (art. 24.1 CE) con los efectos de la declaración de nulidad de las resoluciones impugnadas y la retroacción de actuaciones para que haya un pronunciamiento respetuoso con el derecho constitucional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José Francisco Mataix Ferre y doña Lidia Juana Martínez García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los demandantes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en consecuencia, declarar la nulidad de los autos del Juzgado de Primera Instancia núm. 2 de Ontinyent de 19 de mayo, 19 de junio y 14 de septiembre de 2020, pronunciados en el procedimiento de ejecución hipotecaria núm. 494-2010.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primera de las resoluciones anuladas para que el órgano judicial pronuncie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