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27 de junio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los recursos de amparo acumulados núms. 4204-2019 y 4251-2019, promovidos por doña Blanca Pou Schmidt y Europa Press Delegaciones, S.A., y núm. 4275-2019, promovido por don Francisco Mestre García y Editora Balear, S.A.,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los recursos de amparo acumulados núms. 4204-2019, 4251-2019 y 4275-2019, promovidos los dos primeros por doña Blanca Pou Schmidt y Europa Press Delegaciones, S.A., y el tercero por don Francisco Mestre García y Editora Balear, S.A., recayó la STC 30/2022, de 7 de marzo, por la que se estimaban los recursos presentados, declarando vulnerados los derechos fundamentales a la tutela judicial efectiva (art. 24.1 CE) de las personas y entidades demandantes de amparo, en su vertiente del derecho de acceso a la jurisdicción y a los recursos. Esta misma resolución acordaba anular el auto de la Audiencia Provincial de Baleares (Sección Primera) de 21 de mayo de 2019, y los autos de 6 de febrero de 2019 y de 28 de noviembre de 2018, dictados por el Juzgado de Instrucción núm. 12 de Palma de Mallorca; así como el auto de la Audiencia Provincial de Baleares (Sección Primera) de 20 de mayo de 2019, y los autos de 25 de enero de 2019 y de 2 de enero de 2019, dictados por el Juzgado de Instrucción núm. 12 de Palma de Mallorca.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el Tribunal Constitucional el día 16 de marzo de 2022, la procuradora de los tribunales, doña Joana Socias Reynés, actuando en nombre y representación de doña Blanca Pou Schmidt, Editora Balear, S.A., y don Francisco Mestre García, formuló solicitud de aclaración, al entender que en nuestra sentencia existían diversos errores materiales en cuanto a la fecha de los autos objeto de anulación. Según se manifestaba en el citado incidente, correspondía rectificar el fallo sustituyendo las fechas de las resoluciones anuladas por las siguientes “auto de la Audiencia Provincial de Baleares (Sección Primera) de 21 de mayo de 2019 y el auto de 6 de febrero de 2019 dictado por el Juzgado de Instrucción núm. 12 de Palma de Mallorca, así como el auto de la Audiencia Provincial de Baleares (Sección Primera) de 20 de mayo de 2019 y los autos de 25 de enero de 2019 y de 2 de enero de 2019 dictados por el Juzgado de Instrucción núm.12 de Palma de Mallorca, así como el auto de la Audiencia Provincial de Baleares (Sección Primera) de 20 de mayo de 2019 y el auto de 6 de febrero de 2019 dictado por el Juzgado de Instrucción núm. 12 de Palma de Mallorca”.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acceder a la aclaración solicitada. Tal y como ha manifestado este tribunal en su ATC 122/2017, de 18 de septiembre, en aplicación de su doctrina (por todos, ATC 328/2003, de 20 de octubre), el artículo 267 de la Ley Orgánica del Poder Judicial, arbitra un cauce excepcional aplicable supletoriamente a la jurisdicción constitucional (ex art. 80 de la Ley Orgánica del Tribunal Constitucional), permitiendo a esta Sala “aclarar algún concepto oscuro, suplir omisiones o rectificar errores materiales manifiestos y los aritméticos, sin que, por tanto, pueda servir ni para poner remedio a una falta de fundamentación jurídica (por todas, STC 59/2001, de 26 de febrero, FJ 2), ni para reinterpretar la sentencia pretendidamente aclarada o corregida, ni para rectificar errores de Derecho, por más que el órgano judicial sea consciente de los mismos (entre otras muchas, STC 286/2000, de 27 de noviembre, FJ 2). Por ello, el llamado recurso de aclaración debe atenerse siempre a los supuestos taxativamente previstos en la Ley Orgánica del Poder Judicial, limitándose a la función específica reparadora para la que se ha establecido (por todas, STC 218/1999, de 29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petición de aclaración efectuada no rebasa los límites marcados por esta jurisprudencia. En efecto, como se advierte en el escrito presentado por los demandantes, son dos las resoluciones dictadas por la Audiencia Provincial de Baleares (Sección Primera) en fecha 20 de mayo de 2019 (impugnadas en los recursos de amparo núms. 4204-2019 y 4275-2019) y dos las resoluciones dictadas por el Juzgado de Instrucción núm. 12 de Palma de Mallorca en fecha 6 de febrero de 2019 (impugnadas en los recursos de amparo núms. 4204-2019 y 4275-2019) que se encuentran afectadas por el fallo, por lo que la redacción de este podría inducir al error sobre los efectos anulatorios derivados de la resolución cuyo aclaración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también debemos añadir que de los razonamientos jurídicos contenidos en la sentencia se infiere que el otorgamiento del amparo se produce por la vulneración del derecho a la tutela judicial efectiva (art. 24.1 CE) en su vertiente de acceso al recurso y acceso a la jurisdicción, por lo que los efectos anulatorios derivados de aquella nunca podría alcanzar las resoluciones cuyo impugnación se pretendía en el procedimiento originario. Consecuentemente, ha de excluirse también del fallo la resolución dictada por el Juzgado de Instrucción núm. 12 de Palma de Mallorca en fecha 28 de noviembre de 2018.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Rectificar el error material contenido en el fallo de la sentencia de 7 de marzo de 2022, en cuanto a la identificación de las resoluciones anuladas, quedando redactado el apartado segundo del fallo de la referida sentencia de la siguiente manera: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Anular los autos de 2 de enero, 25 de enero y 6 de febrero de 2019, dictados por el Juzgado de Instrucción núm. 12 de Palma de Mallorca, y los autos de 20 de mayo y 21 de mayo de 2019, dictados por la Audiencia Provincial de Baleares (Sección Primera), que los confirman”.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