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4549-2022, promovido por don Pablo López Maestre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junio de 2022, tuvo entrada en el registro general de este Tribunal Constitucional un escrito del ahora recurrente, don Pablo López Maestre, abogado en ejercicio, actuando en defensa de derechos e intereses propios, por el que interpuso recurso de amparo formalmente dirigido contra el auto núm. 249/2022, de 29 de marzo, de la Sección Tercera de la Audiencia Provincial de Córdoba, que desestimó el recurso de apelación interpuesto contra el auto de 20 de octubre de 2021, también impugnado, del Juzgado de lo Penal núm. 2 de Córdoba, que acordó la revocación de la suspensión de la ejecución de la pena de prisión impuesta al recurrente por un delito de abandono de familia, en su modalidad de impago de 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tal y como se deducen de la demanda y de la documentación hasta ahora aportada,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fue condenado en sentencia de fecha 9 de marzo de 2018, dictada por el Juzgado de lo Penal núm. 2 de Córdoba, como autor de un delito de abandono de familia, en su modalidad de impago de pensiones [art. 227 del Código penal (CP)], a la pena de seis meses de prisión y al abono de 10 080,16 € en concepto de responsabilidad civil. Esta sentencia fue declarada firme en fecha 7 de septiembre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11 de septiembre de 2020, el juzgado acordó conceder la suspensión de la ejecución de la pena de prisión, bajo la condición de que se abonara en diez días la cantidad de 2000 € y, a continuación, 336 € mensuales hasta el pago final de la responsabilidad civil fijada en sentencia. Esta resolución devino firme, tras los recursos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20 de octubre de 2021, el Juzgado de lo Penal núm. 2 de Córdoba acuerda la revocación de la suspensión de la ejecución anteriormente concedida. El fundamento jurídico único de esa resolución concreta el motivo de la decisión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“Único: El artículo 86.1 b) establece que el juez revocará la suspensión y ordenará la ejecución de la pena cuando el penado incumpla de forma grave o reiterada las prohibiciones o deberes que se le hubieran impuesto conforme al art. 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el penado ha incumplido el compromiso de satisfacer la responsabilidad civil por lo que habiendo incumplido una de las condiciones principales para acceder a la suspensión de la pena procede revocar el beneficio con pérdida del aplazamiento dada la entidad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ahora demandante interpuso recurso de apelación contra el citado auto, argumentando, en esencia, que no procedía revocar la suspensión por incumplimiento de las prohibiciones o deberes impuestos conforme a los arts. 86.1 b) y 83 CP, ya que no se había fijado ninguna de estas prohibiciones o deberes, por lo que no se puede incumplir lo que no se había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Sección Tercera de la Audiencia Provincial de Córdoba, en su auto núm. 249/2022, de 29 de marzo, desestimó el recurso de apelación. El motivo central de esta decisión se concreta en los fundamentos jurídicos segundo y cuarto, cuyo tenor literal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La resolución establece como motivo para la revocación, el haber sido condenado durante el periodo de remisión condicional del plazo de dos años establecidos en el auto de fecha 11 de septiembre de 2020. Efectivamente, con posterioridad volvía cometer un delito de abandono de familia, por lo que el juzgado de lo penal, con buen criterio, adoptó la resolución que es ahora motivo del recurso y que necesariamente debe ser confirmada.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En el presente caso, es evidente que la revocación de la suspensión acordada, resulta necesaria para la evitación de la comisión de nuevos delitos, al no haber evitado dicha suspensión que el condenado delinquiera más tarde en el mismo delito, sin que afronte el pago de la responsabilidad civil, que como condición se le impuso para evitar el cumplimiento de la pena de seis meses de prisión, por lo que la expectativa, en que pudiera fundarse la suspensión acordada, ya no puede ser mantenida”.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Ante esta resolución, el demandante promovió un incidente de nulidad de actuaciones que fue rechazado por la audiencia provincial en un auto de 31 de mayo de 2022, y que, de los términos en que ha sido planteada la demanda, se debe entender también impugnado, en cuanto que no habría reparado las vulneraciones alegadas. En esta resolución, se expone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“Único.- El incidente de nulidad planteado al amparo del núm. 4 del art. 86 del Código penal, y a la luz de la doctrina constitucional al respecto establecido en sentencia de 7 de marzo [sic], debería ser planteado ante el juzgado de lo penal, ya que no es propio del rollo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diligencia de ordenación de 14 de julio de 2022, se acordó recabar la hoja histórico penal del recurrente, en la que no consta que este hubiera delinquido durante el plazo de suspensión de la ejecución de la pena, en su día concedida.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han vulnerado los derechos a la libertad (art. 17 CE) y a la tutela judicial efectiva sin indefensión (art. 24.1 CE), así como los derechos a un proceso con todas las garantías y a la presunción de inocencia (art. 24.2 CE). Más en concreto, atribuye al auto del juzgado de lo penal el quebranto del derecho a obtener una resolución motivada y fundada en Derecho, aludiendo a su carácter irracional por error patente; mientras que el auto de la Audiencia Provincial habría incurrido, además, en una vulneración del derecho a un proceso con todas las garantías, por introducir un nuevo motivo para la revocación de la suspensión, basado en la comisión de un delito no acreditado, lo que afecta igualmente a su derecho a la presunción de inocencia. Cita en apoyo de su pretensión, entre otras, la STC 32/2022, de 7 de marzo, aunque admite que en la fase jurisdiccional no se alegó la falta de audiencia previa a la adopción de la decisión de revocar la suspensión por impago de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por medio de otrosí digo, se solicita la suspensión de la ejecución de la pena, para no hacer ilusoria la eficacia del amparo y evitar perjuicios irreparables, conforme a lo dispuesto en los arts. 56 y 57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fecha 20 de julio de 2022, la Sección Cuarta de este tribunal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A tal efecto, se acordó dirigir atenta comunicación a la Sección Tercera de la Audiencia Provincial de Córdoba, a fin de que, en plazo que no exceda de diez días, remita testimonio de las actuaciones correspondientes al rollo de apelación núm. 1273-2021. Y, en el mismo sentido, se acordó lo propio con el Juzgado de lo Penal núm. 2 de Córdoba, en relación con el procedimiento ejecutoria núm. 445-2018. Igualmente, se acordó que debían ser emplazados quienes hubieran sido parte en el procedimiento, excepto la parte recurrente, para que en el plazo de diez días pudieran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formar la oportuna pieza para la tramitación de la suspensión solicitada. En esta pieza se acordó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21 de agosto de 2022, el demandante de amparo presentó sus alegaciones, en las que reitera su petición de suspensión. En su escrito, con cita de los AATC 366/2006 y 59/2008, expone que estamos en presencia de una pena de corta duración, que no excede de los cinco años de prisión; y que su ejecución implicaría una pérdida irreparable para un bien de carácter personal como es el derecho a la libertad. Además, afirma haberse comprometido ante la denunciante por escrito a que abonará las cantidades debidas tan pronto como pueda permitírselo, con independencia del tiempo que pueda transcurrir.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15 de septiembre de 2022 tuvo entrada en el registro de este tribunal el escrito de alegaciones del Ministerio Fiscal. Tras hacer una amplia reseña de los antecedentes que consideró de interés, y recordar la doctrina constitucional sobre la cuestión ahora planteada (con cita expresa del ATC 173/2017), el fiscal muestra su conformidad con la pretensión del recurrente en amparo. Para ello pondera, en concreto, que se trata de una pena de corta duración y que no se aprecia “un efecto singularmente grave, ni por su proyección social, ni por su incidencia en el interés de las personas económicamente dependientes de la pensión —perjudicadas por el delito— por cuyo impago ha sido condenado el actor, hasta el punto de generar una desprotección especialmente relevante de sus derechos que, en lo que concierne a la percepción de la debida asistencia económica, permanecen incólumes”. A ello se añade la “duda acerca de la entidad, gravedad y forma de constatación de esa supuesta acción delictiva” que habría motivado la resolución judicial ahora impugnada, que no es la sentencia condenatoria, que sigue vigente, sino la revocación de la suspensión de la ejecución de la pena y el consiguiente ingreso en prisión del recurrente, a lo que debe limitarse el objeto de la medida cautelar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o no de la medida cautelar instada por la parte recurrente en amparo, consistente en la suspensión de la ejecución de una pena de prisión de seis meses impuesta por un delito de abandono de familia, en su modalidad de impago de pensiones, tras la revocación de la suspensión en su día concedida por el Juzgado de lo Penal núm. dos de Córdoba, decisión confirmada por la Sección Tercera de la Audiencia Provincial de Córdoba.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considera que la medida es necesaria para evitar que una eventual estimación del recurso tuviera una eficacia ilusoria, una vez ejecutada la pena. Añade que se trata de una pena de corta duración, por lo que no se causa perjuicio alguno al interés general; mientras que el perjuicio para el derecho a la libertad personal sería irreparable. Por su parte, el Ministerio Fiscal no se opone a la medida cautelar solicitada, por los motivos ya reseñados.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señalado este tribunal,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éste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de las penas privativas de libertad, la doctrina constitucional queda expuesta, entre otras resoluciones, en el ATC 95/2019, de 23 de julio, FJ 2,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2;42/2008, de 11 de febrero, FJ 1; 286/2008, de 22 de septiembre, FJ 1; 16/2009, de 26 de enero, FJ 1; 157/2009 , de 18 de mayo, FFJJ 2 y 3; 50/2010 , de 20 de abril, FJ 1; 44/2012, de 12 de marzo, FJ 2; 185/2012, de 15 de octubre, FJ 1; 61/2013, de 27 de febrero, FJ 2, y 90/2014,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aplicación al presente caso de la doctrina expuesta conduce a la estimación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justifica su petición, resumidamente, en los perjuicios irreparables que se le causarían si se procediera a la ejecución de la pena de seis meses de prisión, en el supuesto de que se estimara finalmente el recurso. El fiscal apoya esta petición señalando que, además de tratarse de una pena de corta duración, no se aprecia la concurrencia de factor alguno de perturbación para los intereses generales o para los perjudicados por el hecho delictivo.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expuesto, en el caso de las resoluciones judiciales que imponen una pena privativa de libertad, la valoración de la gravedad de la perturbación de los intereses generales aparece íntimamente ligada a la gravedad de la pena impuesta, como criterio que engloba la trascendencia social y la entidad de la conducta, así como de los bienes jurídicos protegidos por la norma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resolución de esta pieza procede tener en cuenta, como elemento de ponderación significativamente relevante, que la pena impuesta de seis meses de prisión es notoriamente inferior al límite penológico de cinco años establecido como criterio orientativo por este tribunal para acordar o no la suspensión de este tipo de penas. Además, conforme señala el Ministerio Fiscal, no se aprecia que la medida pudiera afectar negativamente a los bienes jurídicos de terceros y, singularmente, a los perjudicados por el hecho delictivo, para quienes se mantiene vigente su derecho a la asistencia económica.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medida cautelar solicitada y, en consecuencia, suspender la ejecución de la pena de seis meses de prisión impuesta al recurrente, mientras se tramita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