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28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140-2021, promovido por la entidad Soninorte Producciones,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11 de enero de 2021, la entidad Soninorte Producciones, S.L., representada por la procuradora de los tribunales doña Isabel Covadonga Juliá Corujo y bajo la dirección del letrado don Jaime Rodríguez Díez, interpuso recurso de amparo contra la sentencia de la Sección Tercera de la Sala de lo Contencioso-Administrativo del Tribunal Supremo núm. 1621-2020, de 26 de noviembre, por la que se estima el recurso de casación núm. 4759-2019 interpuesto contra la sentencia de la Sala de lo Contencioso-Administrativo del Tribunal Superior de Justicia de La Rioja núm. 155-2019, de 16 de mayo, pronunciada en el procedimiento ordinario núm. 319-2018, por la que se estimaba el recurso interpuesto contra la resolución del consejero de Administración Pública y Hacienda del Gobierno de La Rioja núm. 962-2018, de 24 de julio, por la que se desestima el recurso de alzada interpuesto contra la desestimación, por silencio administrativo, de la solicitud de convocatoria de concurso para el otorgamiento de las licencias actualmente disponibles para la prestación de servicios de comunicación audiovisual de radiodifusión sonora digital terrestre, invocando los derechos a la libertad de expresión e información, en su vertiente de derecho de creación de medios de comunicación [art. 20.1 a) y d) CE] y 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al amparo del art. 56 de la Ley Orgánica del Tribunal Constitucional (LOTC), la suspensión de las resoluciones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17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y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de amparo, por escrito registrado el 31 de octubre de 2022, presentó alegaciones reiterando las expuestas en la demanda de amparo;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País Vasco y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petición idéntica ha sido ya denegada mediante sendos autos de 14 de noviembre de 2022 pronunciados en las piezas de suspensión de los recursos de amparo núm. 164-2021 y 817-2021, interpuestos por otras empresas audiovisuales que contaban con la misma dirección letrada que en el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